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88C1" w14:textId="77777777" w:rsidR="00B72132" w:rsidRDefault="00B72132" w:rsidP="00B72132">
      <w:pPr>
        <w:sectPr w:rsidR="00B72132" w:rsidSect="00B72132">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bookmarkStart w:id="0" w:name="_Toc142043216"/>
    <w:bookmarkStart w:id="1" w:name="_Toc143592397"/>
    <w:p w14:paraId="29D22F74" w14:textId="266CF1DF" w:rsidR="00EE0481" w:rsidRPr="001E27F8" w:rsidRDefault="00E629B9" w:rsidP="00031FD0">
      <w:pPr>
        <w:pStyle w:val="Heading1"/>
      </w:pPr>
      <w:sdt>
        <w:sdtPr>
          <w:alias w:val="Title"/>
          <w:tag w:val="title"/>
          <w:id w:val="1036308880"/>
          <w:placeholder>
            <w:docPart w:val="343A4B80879E4D77855764E6BF902663"/>
          </w:placeholder>
          <w:dataBinding w:prefixMappings="xmlns:ns0='http://purl.org/dc/elements/1.1/' xmlns:ns1='http://schemas.openxmlformats.org/package/2006/metadata/core-properties' " w:xpath="/ns1:coreProperties[1]/ns0:title[1]" w:storeItemID="{6C3C8BC8-F283-45AE-878A-BAB7291924A1}"/>
          <w:text/>
        </w:sdtPr>
        <w:sdtEndPr/>
        <w:sdtContent>
          <w:r w:rsidR="00580DCD" w:rsidRPr="00580DCD">
            <w:t xml:space="preserve">The 2023 Genomic </w:t>
          </w:r>
          <w:r w:rsidR="00297053">
            <w:t>Competency</w:t>
          </w:r>
          <w:r w:rsidR="00580DCD" w:rsidRPr="00580DCD">
            <w:t xml:space="preserve"> Framework for UK Nurses</w:t>
          </w:r>
        </w:sdtContent>
      </w:sdt>
      <w:bookmarkEnd w:id="0"/>
      <w:bookmarkEnd w:id="1"/>
    </w:p>
    <w:p w14:paraId="7F7338B9" w14:textId="77777777" w:rsidR="00F126B3" w:rsidRDefault="00B72132" w:rsidP="00905552">
      <w:pPr>
        <w:pStyle w:val="Subheading"/>
      </w:pPr>
      <w:r>
        <w:t xml:space="preserve"> </w:t>
      </w:r>
    </w:p>
    <w:p w14:paraId="02540B45" w14:textId="77777777" w:rsidR="007375BC" w:rsidRPr="007375BC" w:rsidRDefault="007375BC" w:rsidP="007375BC">
      <w:r w:rsidRPr="0053542E">
        <w:rPr>
          <w:noProof/>
        </w:rPr>
        <w:drawing>
          <wp:inline distT="0" distB="0" distL="0" distR="0" wp14:anchorId="7B7A356E" wp14:editId="1A60AB8F">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6D41057E" w14:textId="77777777" w:rsidR="007375BC" w:rsidRPr="007375BC" w:rsidRDefault="007375BC" w:rsidP="007375BC">
      <w:pPr>
        <w:sectPr w:rsidR="007375BC" w:rsidRPr="007375BC" w:rsidSect="00B72132">
          <w:footerReference w:type="default" r:id="rId15"/>
          <w:type w:val="continuous"/>
          <w:pgSz w:w="11906" w:h="16838"/>
          <w:pgMar w:top="1021" w:right="1021" w:bottom="1021" w:left="1021" w:header="454" w:footer="556" w:gutter="0"/>
          <w:cols w:space="708"/>
          <w:titlePg/>
          <w:docGrid w:linePitch="360"/>
        </w:sectPr>
      </w:pPr>
    </w:p>
    <w:p w14:paraId="727CB227" w14:textId="77777777" w:rsidR="00447E51" w:rsidRPr="00447E51" w:rsidRDefault="00447E51" w:rsidP="003913A3">
      <w:pPr>
        <w:pStyle w:val="TOC2"/>
        <w:spacing w:line="240" w:lineRule="auto"/>
        <w:ind w:left="0"/>
      </w:pPr>
      <w:r>
        <w:lastRenderedPageBreak/>
        <w:t>Contents</w:t>
      </w:r>
    </w:p>
    <w:p w14:paraId="34CB6AFE" w14:textId="06975FA0" w:rsidR="00672717" w:rsidRPr="003913A3" w:rsidRDefault="003E57B6" w:rsidP="003913A3">
      <w:pPr>
        <w:pStyle w:val="TOC2"/>
        <w:spacing w:line="240" w:lineRule="auto"/>
        <w:ind w:left="0"/>
      </w:pPr>
      <w:r w:rsidRPr="003913A3">
        <w:fldChar w:fldCharType="begin"/>
      </w:r>
      <w:r>
        <w:instrText xml:space="preserve"> TOC \o "1-3" \h \z \u </w:instrText>
      </w:r>
      <w:r w:rsidRPr="003913A3">
        <w:fldChar w:fldCharType="separate"/>
      </w:r>
    </w:p>
    <w:p w14:paraId="6C5441DE" w14:textId="26404A62" w:rsidR="00234B7F" w:rsidRDefault="009B49EC" w:rsidP="00490148">
      <w:pPr>
        <w:pStyle w:val="TOC2"/>
        <w:spacing w:line="240" w:lineRule="auto"/>
        <w:ind w:left="0"/>
      </w:pPr>
      <w:r>
        <w:t xml:space="preserve">                      </w:t>
      </w:r>
      <w:r w:rsidR="00234B7F">
        <w:br/>
      </w:r>
      <w:r w:rsidR="00CC0B1A">
        <w:t xml:space="preserve">1. </w:t>
      </w:r>
      <w:r w:rsidR="00234B7F" w:rsidRPr="00234B7F">
        <w:t>Genomics within healthcare</w:t>
      </w:r>
      <w:r w:rsidR="00234B7F">
        <w:tab/>
        <w:t>3</w:t>
      </w:r>
    </w:p>
    <w:p w14:paraId="7B016F1A" w14:textId="69B63AE2" w:rsidR="00E61F8A" w:rsidRDefault="00CC0B1A" w:rsidP="00490148">
      <w:pPr>
        <w:pStyle w:val="TOC2"/>
        <w:spacing w:line="240" w:lineRule="auto"/>
        <w:ind w:left="0"/>
      </w:pPr>
      <w:r>
        <w:t xml:space="preserve">2. </w:t>
      </w:r>
      <w:r w:rsidR="00234B7F" w:rsidRPr="00234B7F">
        <w:t>Genomics and nursing</w:t>
      </w:r>
      <w:r w:rsidR="00234B7F">
        <w:t xml:space="preserve"> </w:t>
      </w:r>
      <w:r w:rsidR="003E3DCD">
        <w:tab/>
        <w:t>4</w:t>
      </w:r>
    </w:p>
    <w:p w14:paraId="3B69F110" w14:textId="2BE2CA4E" w:rsidR="004C71BA" w:rsidRDefault="00CC0B1A" w:rsidP="00490148">
      <w:pPr>
        <w:pStyle w:val="TOC2"/>
        <w:spacing w:line="240" w:lineRule="auto"/>
        <w:ind w:left="0"/>
      </w:pPr>
      <w:r>
        <w:t xml:space="preserve">3. </w:t>
      </w:r>
      <w:r w:rsidR="00C91C7A">
        <w:t>At a glance: t</w:t>
      </w:r>
      <w:r w:rsidR="00E61F8A">
        <w:t xml:space="preserve">he </w:t>
      </w:r>
      <w:r w:rsidR="00C35E88">
        <w:t xml:space="preserve">2023 Genomic </w:t>
      </w:r>
      <w:r w:rsidR="00297053">
        <w:t>Competency</w:t>
      </w:r>
      <w:r w:rsidR="00C35E88">
        <w:t xml:space="preserve"> Fram</w:t>
      </w:r>
      <w:r w:rsidR="003E3DCD">
        <w:t>ework for UK Nurses</w:t>
      </w:r>
      <w:r w:rsidR="004C71BA">
        <w:tab/>
      </w:r>
      <w:r w:rsidR="003E3DCD">
        <w:t>5</w:t>
      </w:r>
    </w:p>
    <w:p w14:paraId="1EF250B2" w14:textId="44A5B5C3" w:rsidR="00CC0B1A" w:rsidRDefault="00CC0B1A" w:rsidP="00490148">
      <w:pPr>
        <w:pStyle w:val="TOC2"/>
        <w:spacing w:line="240" w:lineRule="auto"/>
        <w:ind w:left="0"/>
      </w:pPr>
      <w:r>
        <w:t xml:space="preserve">4. </w:t>
      </w:r>
      <w:r w:rsidR="00297053">
        <w:t>Competency</w:t>
      </w:r>
      <w:r w:rsidR="005563D0">
        <w:t xml:space="preserve"> frameworks in genetics/genomics for nurses </w:t>
      </w:r>
      <w:r w:rsidR="005563D0">
        <w:tab/>
        <w:t>6</w:t>
      </w:r>
    </w:p>
    <w:p w14:paraId="44E39747" w14:textId="4DCBD533" w:rsidR="00802AB7" w:rsidRDefault="005563D0" w:rsidP="00490148">
      <w:pPr>
        <w:pStyle w:val="TOC2"/>
        <w:spacing w:line="240" w:lineRule="auto"/>
        <w:ind w:left="0"/>
      </w:pPr>
      <w:r>
        <w:t xml:space="preserve">5. </w:t>
      </w:r>
      <w:r w:rsidR="004C71BA" w:rsidRPr="004C71BA">
        <w:t>How were the 2023 competencies developed?</w:t>
      </w:r>
      <w:r w:rsidR="000F600D">
        <w:tab/>
      </w:r>
      <w:r w:rsidR="00C83C27">
        <w:t>7</w:t>
      </w:r>
    </w:p>
    <w:p w14:paraId="01EAA212" w14:textId="3044FC30" w:rsidR="00490148" w:rsidRPr="003913A3" w:rsidRDefault="005563D0" w:rsidP="003913A3">
      <w:pPr>
        <w:pStyle w:val="TOC2"/>
        <w:spacing w:line="240" w:lineRule="auto"/>
        <w:ind w:left="0"/>
      </w:pPr>
      <w:r w:rsidRPr="003913A3">
        <w:t xml:space="preserve">6. </w:t>
      </w:r>
      <w:r w:rsidR="00323B64" w:rsidRPr="003913A3">
        <w:t>The 2023</w:t>
      </w:r>
      <w:r w:rsidR="001F2A00" w:rsidRPr="003913A3">
        <w:t xml:space="preserve"> Genomic </w:t>
      </w:r>
      <w:r w:rsidR="00297053">
        <w:t>Competency</w:t>
      </w:r>
      <w:r w:rsidR="001F2A00" w:rsidRPr="003913A3">
        <w:t xml:space="preserve"> Framework for UK Nurses in full </w:t>
      </w:r>
      <w:r w:rsidRPr="003913A3">
        <w:t xml:space="preserve">        </w:t>
      </w:r>
      <w:r w:rsidR="00490148" w:rsidRPr="003913A3">
        <w:tab/>
        <w:t xml:space="preserve"> </w:t>
      </w:r>
      <w:r w:rsidRPr="003913A3">
        <w:t xml:space="preserve"> 12</w:t>
      </w:r>
    </w:p>
    <w:p w14:paraId="119BB3E6" w14:textId="41B61905" w:rsidR="004C71BA" w:rsidRDefault="005563D0" w:rsidP="003913A3">
      <w:pPr>
        <w:pStyle w:val="TOC2"/>
        <w:spacing w:line="240" w:lineRule="auto"/>
        <w:ind w:left="0"/>
      </w:pPr>
      <w:r>
        <w:t xml:space="preserve">7. </w:t>
      </w:r>
      <w:r w:rsidR="009C4CD3">
        <w:t>Who are the competencies for?</w:t>
      </w:r>
      <w:r w:rsidR="000F600D">
        <w:tab/>
        <w:t>1</w:t>
      </w:r>
      <w:r w:rsidR="005171C7">
        <w:t>4</w:t>
      </w:r>
      <w:r w:rsidR="004C71BA">
        <w:t xml:space="preserve"> </w:t>
      </w:r>
    </w:p>
    <w:p w14:paraId="6E998C12" w14:textId="7DA9AEF5" w:rsidR="00672717" w:rsidRDefault="005563D0" w:rsidP="00490148">
      <w:pPr>
        <w:pStyle w:val="TOC2"/>
        <w:spacing w:line="240" w:lineRule="auto"/>
        <w:ind w:left="0"/>
      </w:pPr>
      <w:r>
        <w:t xml:space="preserve">8. </w:t>
      </w:r>
      <w:r w:rsidR="004C71BA">
        <w:t>Next steps</w:t>
      </w:r>
      <w:r w:rsidR="00234B7F">
        <w:tab/>
      </w:r>
      <w:r w:rsidR="004C71BA">
        <w:t>1</w:t>
      </w:r>
      <w:r w:rsidR="005171C7">
        <w:t>5</w:t>
      </w:r>
    </w:p>
    <w:p w14:paraId="1E71026A" w14:textId="22FEE8C4" w:rsidR="005563D0" w:rsidRPr="003913A3" w:rsidRDefault="005563D0" w:rsidP="003913A3">
      <w:pPr>
        <w:pStyle w:val="TOC2"/>
        <w:spacing w:line="240" w:lineRule="auto"/>
        <w:ind w:left="0"/>
      </w:pPr>
      <w:r w:rsidRPr="003913A3">
        <w:t xml:space="preserve">9. Project leads </w:t>
      </w:r>
      <w:r w:rsidRPr="003913A3">
        <w:tab/>
        <w:t xml:space="preserve">  16</w:t>
      </w:r>
    </w:p>
    <w:p w14:paraId="5E844C11" w14:textId="6E763DC8" w:rsidR="005563D0" w:rsidRPr="003913A3" w:rsidRDefault="005563D0" w:rsidP="003913A3">
      <w:pPr>
        <w:pStyle w:val="TOC2"/>
        <w:spacing w:line="240" w:lineRule="auto"/>
        <w:ind w:left="0"/>
      </w:pPr>
      <w:r w:rsidRPr="003913A3">
        <w:t>10. Acknowledgements</w:t>
      </w:r>
      <w:r w:rsidR="003913A3">
        <w:tab/>
        <w:t>16</w:t>
      </w:r>
      <w:r>
        <w:t xml:space="preserve">                                                                                              </w:t>
      </w:r>
    </w:p>
    <w:p w14:paraId="46B1A4CD" w14:textId="46E10E29" w:rsidR="005563D0" w:rsidRPr="005563D0" w:rsidRDefault="005563D0" w:rsidP="003913A3">
      <w:pPr>
        <w:pStyle w:val="TOC2"/>
        <w:spacing w:line="240" w:lineRule="auto"/>
        <w:ind w:left="0"/>
      </w:pPr>
      <w:r w:rsidRPr="003913A3">
        <w:t>11. References                                                                                                  18</w:t>
      </w:r>
    </w:p>
    <w:p w14:paraId="3F1F0A07" w14:textId="77777777" w:rsidR="004C71BA" w:rsidRPr="004C71BA" w:rsidRDefault="004C71BA" w:rsidP="003913A3">
      <w:pPr>
        <w:pStyle w:val="TOC2"/>
        <w:spacing w:line="240" w:lineRule="auto"/>
        <w:ind w:left="0"/>
      </w:pPr>
    </w:p>
    <w:p w14:paraId="7DA24E62" w14:textId="77777777" w:rsidR="004C71BA" w:rsidRPr="004C71BA" w:rsidRDefault="004C71BA" w:rsidP="003913A3">
      <w:pPr>
        <w:pStyle w:val="TOC2"/>
        <w:spacing w:line="240" w:lineRule="auto"/>
        <w:ind w:left="0"/>
      </w:pPr>
    </w:p>
    <w:p w14:paraId="0221F859" w14:textId="77777777" w:rsidR="00234B7F" w:rsidRPr="00234B7F" w:rsidRDefault="00234B7F" w:rsidP="003913A3">
      <w:pPr>
        <w:pStyle w:val="TOC2"/>
        <w:spacing w:line="240" w:lineRule="auto"/>
        <w:ind w:left="0"/>
      </w:pPr>
    </w:p>
    <w:p w14:paraId="526DD6AD" w14:textId="77777777" w:rsidR="00FA4FEE" w:rsidRPr="003913A3" w:rsidRDefault="00FA4FEE" w:rsidP="003913A3">
      <w:pPr>
        <w:pStyle w:val="TOC2"/>
        <w:spacing w:line="240" w:lineRule="auto"/>
        <w:ind w:left="0"/>
      </w:pPr>
    </w:p>
    <w:p w14:paraId="139F8B4C" w14:textId="77777777" w:rsidR="00603A2C" w:rsidRPr="002F45CE" w:rsidRDefault="003E57B6" w:rsidP="003913A3">
      <w:pPr>
        <w:pStyle w:val="TOC2"/>
        <w:spacing w:line="240" w:lineRule="auto"/>
        <w:ind w:left="0"/>
      </w:pPr>
      <w:r w:rsidRPr="003913A3">
        <w:fldChar w:fldCharType="end"/>
      </w:r>
    </w:p>
    <w:p w14:paraId="6AAFA6B8" w14:textId="77777777" w:rsidR="00F126B3" w:rsidRPr="00F126B3" w:rsidRDefault="00F126B3" w:rsidP="00F126B3"/>
    <w:p w14:paraId="6F9BBEF3" w14:textId="77777777" w:rsidR="00F126B3" w:rsidRDefault="00F126B3" w:rsidP="00F126B3">
      <w:pPr>
        <w:sectPr w:rsidR="00F126B3" w:rsidSect="008A3E2F">
          <w:headerReference w:type="first" r:id="rId16"/>
          <w:footerReference w:type="first" r:id="rId17"/>
          <w:pgSz w:w="11906" w:h="16838"/>
          <w:pgMar w:top="1021" w:right="1021" w:bottom="1021" w:left="1021" w:header="454" w:footer="556" w:gutter="0"/>
          <w:cols w:space="708"/>
          <w:docGrid w:linePitch="360"/>
        </w:sectPr>
      </w:pPr>
    </w:p>
    <w:p w14:paraId="553F0FFE" w14:textId="1B423579" w:rsidR="00A62313" w:rsidRPr="00DD1120" w:rsidRDefault="00A62313" w:rsidP="00A62313">
      <w:pPr>
        <w:jc w:val="both"/>
        <w:rPr>
          <w:rFonts w:cs="Arial"/>
          <w:b/>
          <w:bCs/>
        </w:rPr>
      </w:pPr>
      <w:r w:rsidRPr="00DD1120">
        <w:rPr>
          <w:rFonts w:cs="Arial"/>
          <w:b/>
          <w:bCs/>
        </w:rPr>
        <w:lastRenderedPageBreak/>
        <w:t xml:space="preserve">This report describes the updating of an existing </w:t>
      </w:r>
      <w:r w:rsidR="00F618F0">
        <w:rPr>
          <w:rFonts w:cs="Arial"/>
          <w:b/>
          <w:bCs/>
        </w:rPr>
        <w:t>c</w:t>
      </w:r>
      <w:r w:rsidRPr="00DD1120">
        <w:rPr>
          <w:rFonts w:cs="Arial"/>
          <w:b/>
          <w:bCs/>
        </w:rPr>
        <w:t xml:space="preserve">ompetency </w:t>
      </w:r>
      <w:r w:rsidR="00F618F0">
        <w:rPr>
          <w:rFonts w:cs="Arial"/>
          <w:b/>
          <w:bCs/>
        </w:rPr>
        <w:t>f</w:t>
      </w:r>
      <w:r w:rsidRPr="00DD1120">
        <w:rPr>
          <w:rFonts w:cs="Arial"/>
          <w:b/>
          <w:bCs/>
        </w:rPr>
        <w:t xml:space="preserve">ramework for UK nurses undertaken by NHS England’s National Genomics Education </w:t>
      </w:r>
      <w:r w:rsidR="00DC5444">
        <w:rPr>
          <w:rFonts w:cs="Arial"/>
          <w:b/>
          <w:bCs/>
        </w:rPr>
        <w:t>p</w:t>
      </w:r>
      <w:r w:rsidRPr="00DD1120">
        <w:rPr>
          <w:rFonts w:cs="Arial"/>
          <w:b/>
          <w:bCs/>
        </w:rPr>
        <w:t>rogramme (</w:t>
      </w:r>
      <w:r w:rsidR="00183123">
        <w:rPr>
          <w:rFonts w:cs="Arial"/>
          <w:b/>
          <w:bCs/>
        </w:rPr>
        <w:t>p</w:t>
      </w:r>
      <w:r w:rsidRPr="00DD1120">
        <w:rPr>
          <w:rFonts w:cs="Arial"/>
          <w:b/>
          <w:bCs/>
        </w:rPr>
        <w:t xml:space="preserve">reviously Health Education England’s Genomics Education Programme). The purpose of the report is to outline the healthcare context in which these competencies sit, the background to the work and the methodology used to </w:t>
      </w:r>
      <w:r w:rsidR="00D96956">
        <w:rPr>
          <w:rFonts w:cs="Arial"/>
          <w:b/>
          <w:bCs/>
        </w:rPr>
        <w:t>update</w:t>
      </w:r>
      <w:r w:rsidRPr="00DD1120">
        <w:rPr>
          <w:rFonts w:cs="Arial"/>
          <w:b/>
          <w:bCs/>
        </w:rPr>
        <w:t xml:space="preserve"> the framework. </w:t>
      </w:r>
    </w:p>
    <w:p w14:paraId="393B2634" w14:textId="777C03EB" w:rsidR="00A62313" w:rsidRPr="002D2FA1" w:rsidRDefault="00A62313" w:rsidP="00C91C7A">
      <w:pPr>
        <w:pStyle w:val="Heading2"/>
      </w:pPr>
      <w:r w:rsidRPr="002D2FA1">
        <w:t>Genomics within healthcare</w:t>
      </w:r>
    </w:p>
    <w:p w14:paraId="2D355C8D" w14:textId="79125C82" w:rsidR="00A62313" w:rsidRPr="00DD1120" w:rsidRDefault="00A62313" w:rsidP="00A62313">
      <w:pPr>
        <w:jc w:val="both"/>
        <w:rPr>
          <w:rFonts w:cs="Arial"/>
        </w:rPr>
      </w:pPr>
      <w:r w:rsidRPr="00DD1120">
        <w:rPr>
          <w:rFonts w:cs="Arial"/>
        </w:rPr>
        <w:t>Using genetic information (</w:t>
      </w:r>
      <w:r w:rsidR="009058A8">
        <w:rPr>
          <w:rFonts w:cs="Arial"/>
        </w:rPr>
        <w:t>such as</w:t>
      </w:r>
      <w:r w:rsidRPr="00DD1120">
        <w:rPr>
          <w:rFonts w:cs="Arial"/>
        </w:rPr>
        <w:t xml:space="preserve"> family history, single-gene and chromosomal tests) within healthcare is not a new practice and has been present in the NHS since the 1950s. However, in the past 10 years huge advances have enabled the integration of genetic</w:t>
      </w:r>
      <w:r w:rsidR="009332CB">
        <w:rPr>
          <w:rFonts w:cs="Arial"/>
        </w:rPr>
        <w:t>,</w:t>
      </w:r>
      <w:r w:rsidRPr="00DD1120">
        <w:rPr>
          <w:rFonts w:cs="Arial"/>
        </w:rPr>
        <w:t xml:space="preserve"> and now genomic</w:t>
      </w:r>
      <w:r w:rsidR="009332CB">
        <w:rPr>
          <w:rFonts w:cs="Arial"/>
        </w:rPr>
        <w:t>,</w:t>
      </w:r>
      <w:r w:rsidRPr="00DD1120">
        <w:rPr>
          <w:rFonts w:cs="Arial"/>
        </w:rPr>
        <w:t xml:space="preserve"> testing and information into routine clinical settings, supported by specialist genetic/genomic services. </w:t>
      </w:r>
    </w:p>
    <w:p w14:paraId="258AD7E1" w14:textId="77777777" w:rsidR="007F7D5C" w:rsidRDefault="00A62313" w:rsidP="00A62313">
      <w:pPr>
        <w:jc w:val="both"/>
        <w:rPr>
          <w:rFonts w:cs="Arial"/>
        </w:rPr>
      </w:pPr>
      <w:r w:rsidRPr="00DD1120">
        <w:rPr>
          <w:rFonts w:cs="Arial"/>
        </w:rPr>
        <w:t>The landmark 100,000 Genome</w:t>
      </w:r>
      <w:r w:rsidR="009332CB">
        <w:rPr>
          <w:rFonts w:cs="Arial"/>
        </w:rPr>
        <w:t>s</w:t>
      </w:r>
      <w:r w:rsidRPr="00DD1120">
        <w:rPr>
          <w:rFonts w:cs="Arial"/>
        </w:rPr>
        <w:t xml:space="preserve"> Project</w:t>
      </w:r>
      <w:r w:rsidR="007F7D5C">
        <w:rPr>
          <w:rFonts w:cs="Arial"/>
        </w:rPr>
        <w:t xml:space="preserve"> –</w:t>
      </w:r>
      <w:r w:rsidRPr="00DD1120">
        <w:rPr>
          <w:rFonts w:cs="Arial"/>
        </w:rPr>
        <w:t xml:space="preserve"> launched by the Department of Health and Social Care in 201</w:t>
      </w:r>
      <w:r w:rsidR="0052673E">
        <w:rPr>
          <w:rFonts w:cs="Arial"/>
        </w:rPr>
        <w:t>3</w:t>
      </w:r>
      <w:r w:rsidRPr="00DD1120">
        <w:rPr>
          <w:rFonts w:cs="Arial"/>
        </w:rPr>
        <w:t xml:space="preserve"> and delivered by the National Health Service, Genomics England and other partners</w:t>
      </w:r>
      <w:r w:rsidR="007F7D5C">
        <w:rPr>
          <w:rFonts w:cs="Arial"/>
        </w:rPr>
        <w:t xml:space="preserve"> –</w:t>
      </w:r>
      <w:r w:rsidRPr="00DD1120">
        <w:rPr>
          <w:rFonts w:cs="Arial"/>
        </w:rPr>
        <w:t xml:space="preserve"> was</w:t>
      </w:r>
      <w:r w:rsidR="007F7D5C">
        <w:rPr>
          <w:rFonts w:cs="Arial"/>
        </w:rPr>
        <w:t xml:space="preserve"> </w:t>
      </w:r>
      <w:r w:rsidRPr="00DD1120">
        <w:rPr>
          <w:rFonts w:cs="Arial"/>
        </w:rPr>
        <w:t>established to demonstrate the benefit whole genome sequencing could bring to individuals and their families within the NHS</w:t>
      </w:r>
      <w:r w:rsidRPr="00DD1120">
        <w:rPr>
          <w:rFonts w:cs="Arial"/>
          <w:vertAlign w:val="superscript"/>
        </w:rPr>
        <w:t>1</w:t>
      </w:r>
      <w:r w:rsidRPr="00DD1120">
        <w:rPr>
          <w:rFonts w:cs="Arial"/>
        </w:rPr>
        <w:t>. Not only did the outcomes demonstrate improvements in diagnosis, treatment selection and management</w:t>
      </w:r>
      <w:r w:rsidR="00E86FFD">
        <w:rPr>
          <w:rFonts w:cs="Arial"/>
        </w:rPr>
        <w:t>,</w:t>
      </w:r>
      <w:r w:rsidRPr="00DD1120">
        <w:rPr>
          <w:rFonts w:cs="Arial"/>
        </w:rPr>
        <w:t xml:space="preserve"> but the project also helped to define the infrastructure needed to integrate whole genome sequencing technology into mainstream care. </w:t>
      </w:r>
    </w:p>
    <w:p w14:paraId="732C67E2" w14:textId="41F376F2" w:rsidR="00A62313" w:rsidRPr="00DD1120" w:rsidRDefault="00A62313" w:rsidP="00A62313">
      <w:pPr>
        <w:jc w:val="both"/>
        <w:rPr>
          <w:rFonts w:cs="Arial"/>
        </w:rPr>
      </w:pPr>
      <w:r w:rsidRPr="00DD1120">
        <w:rPr>
          <w:rFonts w:cs="Arial"/>
        </w:rPr>
        <w:t>Reconfiguration of services across the NHS in England has seen the establishment of the Genomics Medicine Service (GMS) and the development of a National</w:t>
      </w:r>
      <w:r w:rsidR="00E62954">
        <w:rPr>
          <w:rFonts w:cs="Arial"/>
        </w:rPr>
        <w:t xml:space="preserve"> Genomic</w:t>
      </w:r>
      <w:r w:rsidRPr="00DD1120">
        <w:rPr>
          <w:rFonts w:cs="Arial"/>
        </w:rPr>
        <w:t xml:space="preserve"> Test Directory that includes eligibility criteria for each test available. Genomics healthcare is now a key driver for health service delivery for the UK’s home nations</w:t>
      </w:r>
      <w:r w:rsidR="00E62954">
        <w:rPr>
          <w:rFonts w:cs="Arial"/>
        </w:rPr>
        <w:t>,</w:t>
      </w:r>
      <w:r w:rsidRPr="00DD1120">
        <w:rPr>
          <w:rFonts w:cs="Arial"/>
        </w:rPr>
        <w:t xml:space="preserve"> as evidenced in </w:t>
      </w:r>
      <w:r w:rsidR="00657BA3">
        <w:rPr>
          <w:rFonts w:cs="Arial"/>
        </w:rPr>
        <w:t xml:space="preserve">the policy document </w:t>
      </w:r>
      <w:r w:rsidRPr="00DD1120">
        <w:rPr>
          <w:rFonts w:cs="Arial"/>
        </w:rPr>
        <w:t xml:space="preserve">Genome UK and </w:t>
      </w:r>
      <w:r w:rsidR="00657BA3">
        <w:rPr>
          <w:rFonts w:cs="Arial"/>
        </w:rPr>
        <w:t>related</w:t>
      </w:r>
      <w:r w:rsidRPr="00DD1120">
        <w:rPr>
          <w:rFonts w:cs="Arial"/>
        </w:rPr>
        <w:t xml:space="preserve"> plans for implementation</w:t>
      </w:r>
      <w:r w:rsidRPr="00DD1120">
        <w:rPr>
          <w:rFonts w:cs="Arial"/>
          <w:vertAlign w:val="superscript"/>
        </w:rPr>
        <w:t>2,3</w:t>
      </w:r>
      <w:r w:rsidRPr="00DD1120">
        <w:rPr>
          <w:rFonts w:cs="Arial"/>
        </w:rPr>
        <w:t xml:space="preserve">. The vision is to provide equitable access to genomic testing by embedding genomics into routine </w:t>
      </w:r>
      <w:r w:rsidRPr="005B0CD2">
        <w:rPr>
          <w:rFonts w:cs="Arial"/>
          <w:color w:val="auto"/>
        </w:rPr>
        <w:t>care across clinical settings</w:t>
      </w:r>
      <w:r w:rsidRPr="00DD1120">
        <w:rPr>
          <w:rFonts w:cs="Arial"/>
        </w:rPr>
        <w:t xml:space="preserve">, making the NHS the first national health service in the world to do so. </w:t>
      </w:r>
    </w:p>
    <w:p w14:paraId="099A4111" w14:textId="23BCE67D" w:rsidR="00A62313" w:rsidRPr="00DD1120" w:rsidRDefault="00A62313" w:rsidP="00A62313">
      <w:pPr>
        <w:jc w:val="both"/>
        <w:rPr>
          <w:rFonts w:cs="Arial"/>
        </w:rPr>
      </w:pPr>
      <w:r w:rsidRPr="00DD1120">
        <w:rPr>
          <w:rFonts w:cs="Arial"/>
        </w:rPr>
        <w:t>With the move to improve and increase access to genomic testing</w:t>
      </w:r>
      <w:r w:rsidR="009D392F">
        <w:rPr>
          <w:rFonts w:cs="Arial"/>
        </w:rPr>
        <w:t>,</w:t>
      </w:r>
      <w:r w:rsidRPr="00DD1120">
        <w:rPr>
          <w:rFonts w:cs="Arial"/>
        </w:rPr>
        <w:t xml:space="preserve"> more healthcare professionals than ever before are likely to encounter patients and their families who are undergoing or have undergone genomic testing. As such</w:t>
      </w:r>
      <w:r w:rsidR="009D392F">
        <w:rPr>
          <w:rFonts w:cs="Arial"/>
        </w:rPr>
        <w:t>,</w:t>
      </w:r>
      <w:r w:rsidRPr="00DD1120">
        <w:rPr>
          <w:rFonts w:cs="Arial"/>
        </w:rPr>
        <w:t xml:space="preserve"> there is a pressing need to ensure that all healthcare professionals have role-appropriate genomic knowledge, skills and attitudes to support those in their care. The nursing workforce is the largest in the NHS, with more than 730,00</w:t>
      </w:r>
      <w:r w:rsidR="009D392F">
        <w:rPr>
          <w:rFonts w:cs="Arial"/>
        </w:rPr>
        <w:t>0</w:t>
      </w:r>
      <w:r w:rsidRPr="00DD1120">
        <w:rPr>
          <w:rFonts w:cs="Arial"/>
        </w:rPr>
        <w:t xml:space="preserve"> on the Nursing and Midwifery Council (NMC) register in 2023</w:t>
      </w:r>
      <w:r w:rsidRPr="00DD1120">
        <w:rPr>
          <w:rFonts w:cs="Arial"/>
          <w:vertAlign w:val="superscript"/>
        </w:rPr>
        <w:t>4</w:t>
      </w:r>
      <w:r w:rsidRPr="00DD1120">
        <w:rPr>
          <w:rFonts w:cs="Arial"/>
        </w:rPr>
        <w:t xml:space="preserve">. Therefore, nurses are well placed to support the integration of genomic healthcare across services and will need the correct education and training to feel confident to do so. </w:t>
      </w:r>
    </w:p>
    <w:p w14:paraId="1D0A1104" w14:textId="79252739" w:rsidR="00A62313" w:rsidRPr="00DD1120" w:rsidRDefault="00A62313" w:rsidP="00C91C7A">
      <w:pPr>
        <w:pStyle w:val="Heading2"/>
      </w:pPr>
      <w:r w:rsidRPr="00DD1120">
        <w:lastRenderedPageBreak/>
        <w:t>Genomics and nursing</w:t>
      </w:r>
    </w:p>
    <w:p w14:paraId="173FBF4A" w14:textId="7A1A21FE" w:rsidR="00CA7F4C" w:rsidRDefault="00A62313" w:rsidP="00A62313">
      <w:pPr>
        <w:jc w:val="both"/>
        <w:rPr>
          <w:rFonts w:cs="Arial"/>
        </w:rPr>
      </w:pPr>
      <w:r w:rsidRPr="00DD1120">
        <w:rPr>
          <w:rFonts w:cs="Arial"/>
        </w:rPr>
        <w:t>Recognising the increasing value of genomics to patient care, the NMC ha</w:t>
      </w:r>
      <w:r w:rsidR="00A66047">
        <w:rPr>
          <w:rFonts w:cs="Arial"/>
        </w:rPr>
        <w:t xml:space="preserve">s </w:t>
      </w:r>
      <w:r w:rsidRPr="00DD1120">
        <w:rPr>
          <w:rFonts w:cs="Arial"/>
        </w:rPr>
        <w:t>made explicit reference to genomics within the current proficiency standards for registered nurses</w:t>
      </w:r>
      <w:r w:rsidR="00C358E2">
        <w:rPr>
          <w:rFonts w:cs="Arial"/>
        </w:rPr>
        <w:t>,</w:t>
      </w:r>
      <w:r w:rsidRPr="00DD1120">
        <w:rPr>
          <w:rFonts w:cs="Arial"/>
        </w:rPr>
        <w:t xml:space="preserve"> which set out the skills, knowledge and attributes that all nurses must demonstrate</w:t>
      </w:r>
      <w:r w:rsidRPr="00DD1120">
        <w:rPr>
          <w:rFonts w:cs="Arial"/>
          <w:vertAlign w:val="superscript"/>
        </w:rPr>
        <w:t>5</w:t>
      </w:r>
      <w:r w:rsidRPr="00DD1120">
        <w:rPr>
          <w:rFonts w:cs="Arial"/>
        </w:rPr>
        <w:t xml:space="preserve">. </w:t>
      </w:r>
    </w:p>
    <w:p w14:paraId="7079FFFA" w14:textId="0CF6C2DC" w:rsidR="00CA7F4C" w:rsidRDefault="00A62313" w:rsidP="00A62313">
      <w:pPr>
        <w:jc w:val="both"/>
        <w:rPr>
          <w:rFonts w:cs="Arial"/>
        </w:rPr>
      </w:pPr>
      <w:r w:rsidRPr="00DD1120">
        <w:rPr>
          <w:rFonts w:cs="Arial"/>
        </w:rPr>
        <w:t xml:space="preserve">Genomic literacy and confidence to use genomics in clinical practice among registered nurses is typically low and is often only developed by those working in specialist areas. Inclusion of genomics within the standards is a call to action for all the profession. The NMC </w:t>
      </w:r>
      <w:r w:rsidR="00C358E2">
        <w:rPr>
          <w:rFonts w:cs="Arial"/>
        </w:rPr>
        <w:t>s</w:t>
      </w:r>
      <w:r w:rsidRPr="00DD1120">
        <w:rPr>
          <w:rFonts w:cs="Arial"/>
        </w:rPr>
        <w:t xml:space="preserve">tandards are also used by universities as the basis for curricula design within pre-registration nurse training programmes and are therefore pivotal for both the current and future nursing workforce. </w:t>
      </w:r>
    </w:p>
    <w:p w14:paraId="55B84EFD" w14:textId="61EE2FC6" w:rsidR="00A62313" w:rsidRDefault="00A62313" w:rsidP="00A62313">
      <w:pPr>
        <w:jc w:val="both"/>
        <w:rPr>
          <w:rFonts w:cs="Arial"/>
        </w:rPr>
      </w:pPr>
      <w:r w:rsidRPr="00DD1120">
        <w:rPr>
          <w:rFonts w:cs="Arial"/>
        </w:rPr>
        <w:t>As there is no central guidance on the interpretation of genomics-related NMC proficiencies, there</w:t>
      </w:r>
      <w:r w:rsidR="00BB6934">
        <w:rPr>
          <w:rFonts w:cs="Arial"/>
        </w:rPr>
        <w:t xml:space="preserve"> </w:t>
      </w:r>
      <w:r w:rsidRPr="00DD1120">
        <w:rPr>
          <w:rFonts w:cs="Arial"/>
        </w:rPr>
        <w:t>can be uncertainty among</w:t>
      </w:r>
      <w:r w:rsidR="009579BF">
        <w:rPr>
          <w:rFonts w:cs="Arial"/>
        </w:rPr>
        <w:t xml:space="preserve"> </w:t>
      </w:r>
      <w:r w:rsidRPr="00DD1120">
        <w:rPr>
          <w:rFonts w:cs="Arial"/>
        </w:rPr>
        <w:t xml:space="preserve"> the nursing and educator workforce as to their application to clinical care. Guidance and support for education and training to prepare and upskill both the current and future nursing workforce is needed. These competencies are one element of the extensive work being undertaken to help meet that need.</w:t>
      </w:r>
    </w:p>
    <w:p w14:paraId="4B829FEE" w14:textId="0E787F83" w:rsidR="00484BCF" w:rsidRDefault="00484BCF">
      <w:pPr>
        <w:spacing w:after="0" w:line="240" w:lineRule="auto"/>
        <w:textboxTightWrap w:val="none"/>
        <w:rPr>
          <w:rFonts w:cs="Arial"/>
        </w:rPr>
      </w:pPr>
      <w:r>
        <w:rPr>
          <w:rFonts w:cs="Arial"/>
        </w:rPr>
        <w:br w:type="page"/>
      </w:r>
    </w:p>
    <w:p w14:paraId="45495532" w14:textId="354FF9D6" w:rsidR="00813F94" w:rsidRDefault="00C91C7A" w:rsidP="00C91C7A">
      <w:pPr>
        <w:pStyle w:val="Heading2"/>
      </w:pPr>
      <w:r>
        <w:lastRenderedPageBreak/>
        <w:t>At a glance: t</w:t>
      </w:r>
      <w:r w:rsidR="00484BCF">
        <w:t xml:space="preserve">he 2023 Genomic </w:t>
      </w:r>
      <w:r w:rsidR="00297053">
        <w:t>Competency</w:t>
      </w:r>
      <w:r w:rsidR="00484BCF">
        <w:t xml:space="preserve"> Framework for UK Nurses</w:t>
      </w:r>
    </w:p>
    <w:p w14:paraId="75BF6101" w14:textId="518839CD" w:rsidR="00D141D7" w:rsidRDefault="00573432" w:rsidP="00813F94">
      <w:r>
        <w:rPr>
          <w:noProof/>
        </w:rPr>
        <mc:AlternateContent>
          <mc:Choice Requires="wps">
            <w:drawing>
              <wp:anchor distT="45720" distB="45720" distL="114300" distR="114300" simplePos="0" relativeHeight="251663360" behindDoc="0" locked="0" layoutInCell="1" allowOverlap="1" wp14:anchorId="39DB63FB" wp14:editId="5030D57D">
                <wp:simplePos x="0" y="0"/>
                <wp:positionH relativeFrom="column">
                  <wp:posOffset>13335</wp:posOffset>
                </wp:positionH>
                <wp:positionV relativeFrom="paragraph">
                  <wp:posOffset>758147</wp:posOffset>
                </wp:positionV>
                <wp:extent cx="6211570" cy="1404620"/>
                <wp:effectExtent l="0" t="0" r="17780" b="13970"/>
                <wp:wrapSquare wrapText="bothSides"/>
                <wp:docPr id="7304428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1404620"/>
                        </a:xfrm>
                        <a:prstGeom prst="rect">
                          <a:avLst/>
                        </a:prstGeom>
                        <a:solidFill>
                          <a:srgbClr val="B9E5E2"/>
                        </a:solidFill>
                        <a:ln w="9525">
                          <a:solidFill>
                            <a:srgbClr val="B9E5E2"/>
                          </a:solidFill>
                          <a:miter lim="800000"/>
                          <a:headEnd/>
                          <a:tailEnd/>
                        </a:ln>
                      </wps:spPr>
                      <wps:txbx>
                        <w:txbxContent>
                          <w:p w14:paraId="5DC99958" w14:textId="64F0C883" w:rsidR="0018734E" w:rsidRPr="00A62313" w:rsidRDefault="0018734E" w:rsidP="0018734E">
                            <w:pPr>
                              <w:rPr>
                                <w:rFonts w:eastAsiaTheme="majorEastAsia"/>
                              </w:rPr>
                            </w:pPr>
                            <w:r w:rsidRPr="00A62313">
                              <w:rPr>
                                <w:rFonts w:eastAsiaTheme="majorEastAsia"/>
                              </w:rPr>
                              <w:t>1. Identify individuals who might benefit from genomic services and/or information as part of assessing needs and planning care</w:t>
                            </w:r>
                            <w:r>
                              <w:rPr>
                                <w:rFonts w:eastAsiaTheme="majorEastAsia"/>
                              </w:rPr>
                              <w:t>.</w:t>
                            </w:r>
                          </w:p>
                          <w:p w14:paraId="1A0CB8F6" w14:textId="77777777" w:rsidR="0018734E" w:rsidRPr="00A62313" w:rsidRDefault="0018734E" w:rsidP="0018734E">
                            <w:pPr>
                              <w:rPr>
                                <w:rFonts w:eastAsiaTheme="majorEastAsia" w:cs="Arial"/>
                                <w:bCs/>
                                <w:iCs/>
                                <w:color w:val="auto"/>
                              </w:rPr>
                            </w:pPr>
                            <w:r w:rsidRPr="00A62313">
                              <w:rPr>
                                <w:rFonts w:eastAsiaTheme="majorEastAsia" w:cs="Arial"/>
                                <w:bCs/>
                                <w:iCs/>
                                <w:color w:val="auto"/>
                              </w:rPr>
                              <w:t>2. Demonstrate effective communication in tailoring genomic information and services to the individual</w:t>
                            </w:r>
                            <w:r>
                              <w:rPr>
                                <w:rFonts w:eastAsiaTheme="majorEastAsia" w:cs="Arial"/>
                                <w:bCs/>
                                <w:iCs/>
                                <w:color w:val="auto"/>
                              </w:rPr>
                              <w:t>.</w:t>
                            </w:r>
                          </w:p>
                          <w:p w14:paraId="75206FBC" w14:textId="646ED3F2" w:rsidR="0018734E" w:rsidRPr="00A62313" w:rsidRDefault="0018734E" w:rsidP="0018734E">
                            <w:pPr>
                              <w:rPr>
                                <w:rFonts w:eastAsiaTheme="majorEastAsia" w:cs="Arial"/>
                                <w:bCs/>
                                <w:iCs/>
                                <w:color w:val="auto"/>
                              </w:rPr>
                            </w:pPr>
                            <w:r w:rsidRPr="00A62313">
                              <w:rPr>
                                <w:rFonts w:eastAsiaTheme="majorEastAsia" w:cs="Arial"/>
                                <w:bCs/>
                                <w:iCs/>
                                <w:color w:val="auto"/>
                              </w:rPr>
                              <w:t>3. Advocate for the rights of all individuals to make informed decisions and act voluntarily</w:t>
                            </w:r>
                            <w:r w:rsidR="00613343">
                              <w:rPr>
                                <w:rFonts w:eastAsiaTheme="majorEastAsia" w:cs="Arial"/>
                                <w:bCs/>
                                <w:iCs/>
                                <w:color w:val="auto"/>
                              </w:rPr>
                              <w:t>.</w:t>
                            </w:r>
                          </w:p>
                          <w:p w14:paraId="786B6C3D" w14:textId="77777777" w:rsidR="0018734E" w:rsidRPr="00A62313" w:rsidRDefault="0018734E" w:rsidP="0018734E">
                            <w:pPr>
                              <w:rPr>
                                <w:rFonts w:eastAsiaTheme="majorEastAsia" w:cs="Arial"/>
                                <w:bCs/>
                                <w:iCs/>
                                <w:color w:val="auto"/>
                              </w:rPr>
                            </w:pPr>
                            <w:r w:rsidRPr="00A62313">
                              <w:rPr>
                                <w:rFonts w:eastAsiaTheme="majorEastAsia" w:cs="Arial"/>
                                <w:bCs/>
                                <w:iCs/>
                                <w:color w:val="auto"/>
                              </w:rPr>
                              <w:t>4. Demonstrate a knowledge and understanding of genomics in human development, variation and health to underpin effective practice</w:t>
                            </w:r>
                            <w:r>
                              <w:rPr>
                                <w:rFonts w:eastAsiaTheme="majorEastAsia" w:cs="Arial"/>
                                <w:bCs/>
                                <w:iCs/>
                                <w:color w:val="auto"/>
                              </w:rPr>
                              <w:t>.</w:t>
                            </w:r>
                          </w:p>
                          <w:p w14:paraId="4C24648F" w14:textId="77777777" w:rsidR="0018734E" w:rsidRPr="00A62313" w:rsidRDefault="0018734E" w:rsidP="0018734E">
                            <w:pPr>
                              <w:rPr>
                                <w:rFonts w:eastAsiaTheme="majorEastAsia" w:cs="Arial"/>
                                <w:bCs/>
                                <w:iCs/>
                                <w:color w:val="auto"/>
                              </w:rPr>
                            </w:pPr>
                            <w:r w:rsidRPr="00A62313">
                              <w:rPr>
                                <w:rFonts w:eastAsiaTheme="majorEastAsia" w:cs="Arial"/>
                                <w:bCs/>
                                <w:iCs/>
                                <w:color w:val="auto"/>
                              </w:rPr>
                              <w:t>5. Apply knowledge, understanding and context of genomic testing and information to underpin care and support for individuals and families prior to, during and following decision-making</w:t>
                            </w:r>
                            <w:r>
                              <w:rPr>
                                <w:rFonts w:eastAsiaTheme="majorEastAsia" w:cs="Arial"/>
                                <w:bCs/>
                                <w:iCs/>
                                <w:color w:val="auto"/>
                              </w:rPr>
                              <w:t>.</w:t>
                            </w:r>
                          </w:p>
                          <w:p w14:paraId="2B329A4B" w14:textId="77777777" w:rsidR="0018734E" w:rsidRPr="00A62313" w:rsidRDefault="0018734E" w:rsidP="0018734E">
                            <w:pPr>
                              <w:rPr>
                                <w:rFonts w:eastAsiaTheme="majorEastAsia" w:cs="Arial"/>
                                <w:bCs/>
                                <w:iCs/>
                                <w:color w:val="auto"/>
                              </w:rPr>
                            </w:pPr>
                            <w:r w:rsidRPr="00A62313">
                              <w:rPr>
                                <w:rFonts w:eastAsiaTheme="majorEastAsia" w:cs="Arial"/>
                                <w:bCs/>
                                <w:iCs/>
                                <w:color w:val="auto"/>
                              </w:rPr>
                              <w:t>6. Examine your own competency of practice on a regular basis</w:t>
                            </w:r>
                            <w:r>
                              <w:rPr>
                                <w:rFonts w:eastAsiaTheme="majorEastAsia" w:cs="Arial"/>
                                <w:bCs/>
                                <w:iCs/>
                                <w:color w:val="auto"/>
                              </w:rPr>
                              <w:t>.</w:t>
                            </w:r>
                          </w:p>
                          <w:p w14:paraId="4F55E8A4" w14:textId="77777777" w:rsidR="0018734E" w:rsidRPr="00A62313" w:rsidRDefault="0018734E" w:rsidP="0018734E">
                            <w:pPr>
                              <w:rPr>
                                <w:rFonts w:eastAsiaTheme="majorEastAsia" w:cs="Arial"/>
                                <w:bCs/>
                                <w:iCs/>
                                <w:color w:val="auto"/>
                              </w:rPr>
                            </w:pPr>
                            <w:r w:rsidRPr="00A62313">
                              <w:rPr>
                                <w:rFonts w:eastAsiaTheme="majorEastAsia" w:cs="Arial"/>
                                <w:bCs/>
                                <w:iCs/>
                                <w:color w:val="auto"/>
                              </w:rPr>
                              <w:t>7. Obtain and communicate reliable, current information about genomics, for self, patients, families and colleagues</w:t>
                            </w:r>
                            <w:r>
                              <w:rPr>
                                <w:rFonts w:eastAsiaTheme="majorEastAsia" w:cs="Arial"/>
                                <w:bCs/>
                                <w:iCs/>
                                <w:color w:val="auto"/>
                              </w:rPr>
                              <w:t>.</w:t>
                            </w:r>
                            <w:r w:rsidRPr="00A62313">
                              <w:rPr>
                                <w:rFonts w:eastAsiaTheme="majorEastAsia" w:cs="Arial"/>
                                <w:bCs/>
                                <w:iCs/>
                                <w:color w:val="auto"/>
                              </w:rPr>
                              <w:t xml:space="preserve"> </w:t>
                            </w:r>
                          </w:p>
                          <w:p w14:paraId="640E182D" w14:textId="4CAA9770" w:rsidR="0018734E" w:rsidRPr="00CC55DD" w:rsidRDefault="0018734E">
                            <w:pPr>
                              <w:rPr>
                                <w:rFonts w:eastAsiaTheme="majorEastAsia" w:cs="Arial"/>
                                <w:bCs/>
                                <w:iCs/>
                                <w:color w:val="auto"/>
                              </w:rPr>
                            </w:pPr>
                            <w:r w:rsidRPr="00A62313">
                              <w:rPr>
                                <w:rFonts w:eastAsiaTheme="majorEastAsia" w:cs="Arial"/>
                                <w:bCs/>
                                <w:iCs/>
                                <w:color w:val="auto"/>
                              </w:rPr>
                              <w:t>8. Provide ongoing nursing care and support to patients, carers, families and communities with genomic healthcare needs</w:t>
                            </w:r>
                            <w:r>
                              <w:rPr>
                                <w:rFonts w:eastAsiaTheme="majorEastAsia" w:cs="Arial"/>
                                <w:bCs/>
                                <w:iCs/>
                                <w:color w:val="auto"/>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DB63FB" id="_x0000_t202" coordsize="21600,21600" o:spt="202" path="m,l,21600r21600,l21600,xe">
                <v:stroke joinstyle="miter"/>
                <v:path gradientshapeok="t" o:connecttype="rect"/>
              </v:shapetype>
              <v:shape id="Text Box 2" o:spid="_x0000_s1026" type="#_x0000_t202" style="position:absolute;margin-left:1.05pt;margin-top:59.7pt;width:489.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" fillcolor="#b9e5e2" strokecolor="#b9e5e2">
                <v:textbox style="mso-fit-shape-to-text:t">
                  <w:txbxContent>
                    <w:p w14:paraId="5DC99958" w14:textId="64F0C883" w:rsidR="0018734E" w:rsidRPr="00A62313" w:rsidRDefault="0018734E" w:rsidP="0018734E">
                      <w:pPr>
                        <w:rPr>
                          <w:rFonts w:eastAsiaTheme="majorEastAsia"/>
                        </w:rPr>
                      </w:pPr>
                      <w:r w:rsidRPr="00A62313">
                        <w:rPr>
                          <w:rFonts w:eastAsiaTheme="majorEastAsia"/>
                        </w:rPr>
                        <w:t>1. Identify individuals who might benefit from genomic services and/or information as part of assessing needs and planning care</w:t>
                      </w:r>
                      <w:r>
                        <w:rPr>
                          <w:rFonts w:eastAsiaTheme="majorEastAsia"/>
                        </w:rPr>
                        <w:t>.</w:t>
                      </w:r>
                    </w:p>
                    <w:p w14:paraId="1A0CB8F6" w14:textId="77777777" w:rsidR="0018734E" w:rsidRPr="00A62313" w:rsidRDefault="0018734E" w:rsidP="0018734E">
                      <w:pPr>
                        <w:rPr>
                          <w:rFonts w:eastAsiaTheme="majorEastAsia" w:cs="Arial"/>
                          <w:bCs/>
                          <w:iCs/>
                          <w:color w:val="auto"/>
                        </w:rPr>
                      </w:pPr>
                      <w:r w:rsidRPr="00A62313">
                        <w:rPr>
                          <w:rFonts w:eastAsiaTheme="majorEastAsia" w:cs="Arial"/>
                          <w:bCs/>
                          <w:iCs/>
                          <w:color w:val="auto"/>
                        </w:rPr>
                        <w:t>2. Demonstrate effective communication in tailoring genomic information and services to the individual</w:t>
                      </w:r>
                      <w:r>
                        <w:rPr>
                          <w:rFonts w:eastAsiaTheme="majorEastAsia" w:cs="Arial"/>
                          <w:bCs/>
                          <w:iCs/>
                          <w:color w:val="auto"/>
                        </w:rPr>
                        <w:t>.</w:t>
                      </w:r>
                    </w:p>
                    <w:p w14:paraId="75206FBC" w14:textId="646ED3F2" w:rsidR="0018734E" w:rsidRPr="00A62313" w:rsidRDefault="0018734E" w:rsidP="0018734E">
                      <w:pPr>
                        <w:rPr>
                          <w:rFonts w:eastAsiaTheme="majorEastAsia" w:cs="Arial"/>
                          <w:bCs/>
                          <w:iCs/>
                          <w:color w:val="auto"/>
                        </w:rPr>
                      </w:pPr>
                      <w:r w:rsidRPr="00A62313">
                        <w:rPr>
                          <w:rFonts w:eastAsiaTheme="majorEastAsia" w:cs="Arial"/>
                          <w:bCs/>
                          <w:iCs/>
                          <w:color w:val="auto"/>
                        </w:rPr>
                        <w:t>3. Advocate for the rights of all individuals to make informed decisions and act voluntarily</w:t>
                      </w:r>
                      <w:r w:rsidR="00613343">
                        <w:rPr>
                          <w:rFonts w:eastAsiaTheme="majorEastAsia" w:cs="Arial"/>
                          <w:bCs/>
                          <w:iCs/>
                          <w:color w:val="auto"/>
                        </w:rPr>
                        <w:t>.</w:t>
                      </w:r>
                    </w:p>
                    <w:p w14:paraId="786B6C3D" w14:textId="77777777" w:rsidR="0018734E" w:rsidRPr="00A62313" w:rsidRDefault="0018734E" w:rsidP="0018734E">
                      <w:pPr>
                        <w:rPr>
                          <w:rFonts w:eastAsiaTheme="majorEastAsia" w:cs="Arial"/>
                          <w:bCs/>
                          <w:iCs/>
                          <w:color w:val="auto"/>
                        </w:rPr>
                      </w:pPr>
                      <w:r w:rsidRPr="00A62313">
                        <w:rPr>
                          <w:rFonts w:eastAsiaTheme="majorEastAsia" w:cs="Arial"/>
                          <w:bCs/>
                          <w:iCs/>
                          <w:color w:val="auto"/>
                        </w:rPr>
                        <w:t>4. Demonstrate a knowledge and understanding of genomics in human development, variation and health to underpin effective practice</w:t>
                      </w:r>
                      <w:r>
                        <w:rPr>
                          <w:rFonts w:eastAsiaTheme="majorEastAsia" w:cs="Arial"/>
                          <w:bCs/>
                          <w:iCs/>
                          <w:color w:val="auto"/>
                        </w:rPr>
                        <w:t>.</w:t>
                      </w:r>
                    </w:p>
                    <w:p w14:paraId="4C24648F" w14:textId="77777777" w:rsidR="0018734E" w:rsidRPr="00A62313" w:rsidRDefault="0018734E" w:rsidP="0018734E">
                      <w:pPr>
                        <w:rPr>
                          <w:rFonts w:eastAsiaTheme="majorEastAsia" w:cs="Arial"/>
                          <w:bCs/>
                          <w:iCs/>
                          <w:color w:val="auto"/>
                        </w:rPr>
                      </w:pPr>
                      <w:r w:rsidRPr="00A62313">
                        <w:rPr>
                          <w:rFonts w:eastAsiaTheme="majorEastAsia" w:cs="Arial"/>
                          <w:bCs/>
                          <w:iCs/>
                          <w:color w:val="auto"/>
                        </w:rPr>
                        <w:t>5. Apply knowledge, understanding and context of genomic testing and information to underpin care and support for individuals and families prior to, during and following decision-making</w:t>
                      </w:r>
                      <w:r>
                        <w:rPr>
                          <w:rFonts w:eastAsiaTheme="majorEastAsia" w:cs="Arial"/>
                          <w:bCs/>
                          <w:iCs/>
                          <w:color w:val="auto"/>
                        </w:rPr>
                        <w:t>.</w:t>
                      </w:r>
                    </w:p>
                    <w:p w14:paraId="2B329A4B" w14:textId="77777777" w:rsidR="0018734E" w:rsidRPr="00A62313" w:rsidRDefault="0018734E" w:rsidP="0018734E">
                      <w:pPr>
                        <w:rPr>
                          <w:rFonts w:eastAsiaTheme="majorEastAsia" w:cs="Arial"/>
                          <w:bCs/>
                          <w:iCs/>
                          <w:color w:val="auto"/>
                        </w:rPr>
                      </w:pPr>
                      <w:r w:rsidRPr="00A62313">
                        <w:rPr>
                          <w:rFonts w:eastAsiaTheme="majorEastAsia" w:cs="Arial"/>
                          <w:bCs/>
                          <w:iCs/>
                          <w:color w:val="auto"/>
                        </w:rPr>
                        <w:t>6. Examine your own competency of practice on a regular basis</w:t>
                      </w:r>
                      <w:r>
                        <w:rPr>
                          <w:rFonts w:eastAsiaTheme="majorEastAsia" w:cs="Arial"/>
                          <w:bCs/>
                          <w:iCs/>
                          <w:color w:val="auto"/>
                        </w:rPr>
                        <w:t>.</w:t>
                      </w:r>
                    </w:p>
                    <w:p w14:paraId="4F55E8A4" w14:textId="77777777" w:rsidR="0018734E" w:rsidRPr="00A62313" w:rsidRDefault="0018734E" w:rsidP="0018734E">
                      <w:pPr>
                        <w:rPr>
                          <w:rFonts w:eastAsiaTheme="majorEastAsia" w:cs="Arial"/>
                          <w:bCs/>
                          <w:iCs/>
                          <w:color w:val="auto"/>
                        </w:rPr>
                      </w:pPr>
                      <w:r w:rsidRPr="00A62313">
                        <w:rPr>
                          <w:rFonts w:eastAsiaTheme="majorEastAsia" w:cs="Arial"/>
                          <w:bCs/>
                          <w:iCs/>
                          <w:color w:val="auto"/>
                        </w:rPr>
                        <w:t>7. Obtain and communicate reliable, current information about genomics, for self, patients, families and colleagues</w:t>
                      </w:r>
                      <w:r>
                        <w:rPr>
                          <w:rFonts w:eastAsiaTheme="majorEastAsia" w:cs="Arial"/>
                          <w:bCs/>
                          <w:iCs/>
                          <w:color w:val="auto"/>
                        </w:rPr>
                        <w:t>.</w:t>
                      </w:r>
                      <w:r w:rsidRPr="00A62313">
                        <w:rPr>
                          <w:rFonts w:eastAsiaTheme="majorEastAsia" w:cs="Arial"/>
                          <w:bCs/>
                          <w:iCs/>
                          <w:color w:val="auto"/>
                        </w:rPr>
                        <w:t xml:space="preserve"> </w:t>
                      </w:r>
                    </w:p>
                    <w:p w14:paraId="640E182D" w14:textId="4CAA9770" w:rsidR="0018734E" w:rsidRPr="00CC55DD" w:rsidRDefault="0018734E">
                      <w:pPr>
                        <w:rPr>
                          <w:rFonts w:eastAsiaTheme="majorEastAsia" w:cs="Arial"/>
                          <w:bCs/>
                          <w:iCs/>
                          <w:color w:val="auto"/>
                        </w:rPr>
                      </w:pPr>
                      <w:r w:rsidRPr="00A62313">
                        <w:rPr>
                          <w:rFonts w:eastAsiaTheme="majorEastAsia" w:cs="Arial"/>
                          <w:bCs/>
                          <w:iCs/>
                          <w:color w:val="auto"/>
                        </w:rPr>
                        <w:t>8. Provide ongoing nursing care and support to patients, carers, families and communities with genomic healthcare needs</w:t>
                      </w:r>
                      <w:r>
                        <w:rPr>
                          <w:rFonts w:eastAsiaTheme="majorEastAsia" w:cs="Arial"/>
                          <w:bCs/>
                          <w:iCs/>
                          <w:color w:val="auto"/>
                        </w:rPr>
                        <w:t>.</w:t>
                      </w:r>
                    </w:p>
                  </w:txbxContent>
                </v:textbox>
                <w10:wrap type="square"/>
              </v:shape>
            </w:pict>
          </mc:Fallback>
        </mc:AlternateContent>
      </w:r>
      <w:r w:rsidR="00813F94">
        <w:t>Below is a summary of the 2023 framework</w:t>
      </w:r>
      <w:r w:rsidR="00F7448B">
        <w:t xml:space="preserve">. A more detailed </w:t>
      </w:r>
      <w:r w:rsidR="00D141D7">
        <w:t xml:space="preserve">version can be found on pages </w:t>
      </w:r>
      <w:r w:rsidR="00E605AD">
        <w:t>12-14</w:t>
      </w:r>
      <w:r w:rsidR="00D141D7">
        <w:t xml:space="preserve"> of this report. </w:t>
      </w:r>
    </w:p>
    <w:p w14:paraId="26330022" w14:textId="4F250CA4" w:rsidR="001F2483" w:rsidRDefault="001F2483" w:rsidP="00813F94"/>
    <w:p w14:paraId="3FC06C01" w14:textId="2EE4B169" w:rsidR="00484BCF" w:rsidRDefault="00484BCF" w:rsidP="00813F94">
      <w:r>
        <w:br w:type="page"/>
      </w:r>
    </w:p>
    <w:p w14:paraId="1A7542C8" w14:textId="57E64DF3" w:rsidR="00A62313" w:rsidRPr="00DD1120" w:rsidRDefault="00297053" w:rsidP="00C91C7A">
      <w:pPr>
        <w:pStyle w:val="Heading2"/>
      </w:pPr>
      <w:r>
        <w:lastRenderedPageBreak/>
        <w:t>Competency</w:t>
      </w:r>
      <w:r w:rsidR="00A62313" w:rsidRPr="00DD1120">
        <w:t xml:space="preserve"> frameworks in genetics/genomics for nursing</w:t>
      </w:r>
    </w:p>
    <w:p w14:paraId="77DF6120" w14:textId="6353A0D3" w:rsidR="00D40F80" w:rsidRDefault="00297053" w:rsidP="00A62313">
      <w:pPr>
        <w:jc w:val="both"/>
        <w:rPr>
          <w:rFonts w:cs="Arial"/>
        </w:rPr>
      </w:pPr>
      <w:r>
        <w:rPr>
          <w:rFonts w:cs="Arial"/>
        </w:rPr>
        <w:t>Competency</w:t>
      </w:r>
      <w:r w:rsidR="00A62313" w:rsidRPr="00DD1120">
        <w:rPr>
          <w:rFonts w:cs="Arial"/>
        </w:rPr>
        <w:t xml:space="preserve"> frameworks are an effective, familiar and measurable method of identifying skills, knowledge and attitudes required for a particular task and can be used to identify education and training</w:t>
      </w:r>
      <w:r w:rsidR="00D077E3">
        <w:rPr>
          <w:rFonts w:cs="Arial"/>
        </w:rPr>
        <w:t xml:space="preserve"> needs</w:t>
      </w:r>
      <w:r w:rsidR="00A62313" w:rsidRPr="00DD1120">
        <w:rPr>
          <w:rFonts w:cs="Arial"/>
        </w:rPr>
        <w:t xml:space="preserve">. A genetic/genomic </w:t>
      </w:r>
      <w:r>
        <w:rPr>
          <w:rFonts w:cs="Arial"/>
        </w:rPr>
        <w:t>competency</w:t>
      </w:r>
      <w:r w:rsidR="00A62313" w:rsidRPr="00DD1120">
        <w:rPr>
          <w:rFonts w:cs="Arial"/>
        </w:rPr>
        <w:t xml:space="preserve"> framework for UK nurses already exists</w:t>
      </w:r>
      <w:r w:rsidR="00A62313" w:rsidRPr="00DD1120">
        <w:rPr>
          <w:rFonts w:cs="Arial"/>
          <w:vertAlign w:val="superscript"/>
        </w:rPr>
        <w:t>6</w:t>
      </w:r>
      <w:r w:rsidR="00A62313" w:rsidRPr="00DD1120">
        <w:rPr>
          <w:rFonts w:cs="Arial"/>
        </w:rPr>
        <w:t xml:space="preserve"> and is a revision of competencies originally developed by national consensus for nurses, midwives and health visitors in 2003</w:t>
      </w:r>
      <w:r w:rsidR="00A62313" w:rsidRPr="00DD1120">
        <w:rPr>
          <w:rFonts w:cs="Arial"/>
          <w:vertAlign w:val="superscript"/>
        </w:rPr>
        <w:t>7</w:t>
      </w:r>
      <w:r w:rsidR="00A62313" w:rsidRPr="00DD1120">
        <w:rPr>
          <w:rFonts w:cs="Arial"/>
        </w:rPr>
        <w:t xml:space="preserve"> as part of the activities outlined in the UK Government white paper ‘Our Inheritance, Our Future, Realising the potential of genetics in the NHS’</w:t>
      </w:r>
      <w:r w:rsidR="00A62313" w:rsidRPr="00DD1120">
        <w:rPr>
          <w:rFonts w:cs="Arial"/>
          <w:vertAlign w:val="superscript"/>
        </w:rPr>
        <w:fldChar w:fldCharType="begin"/>
      </w:r>
      <w:r w:rsidR="00A62313" w:rsidRPr="00DD1120">
        <w:rPr>
          <w:rFonts w:cs="Arial"/>
          <w:vertAlign w:val="superscript"/>
        </w:rPr>
        <w:instrText xml:space="preserve"> ADDIN EN.CITE &lt;EndNote&gt;&lt;Cite&gt;&lt;Author&gt;Health&lt;/Author&gt;&lt;Year&gt;2003&lt;/Year&gt;&lt;RecNum&gt;650&lt;/RecNum&gt;&lt;DisplayText&gt;(9)&lt;/DisplayText&gt;&lt;record&gt;&lt;rec-number&gt;650&lt;/rec-number&gt;&lt;foreign-keys&gt;&lt;key app="EN" db-id="we9vs52vrv2wpre0wda5xa2uzt5vv5twx0wt" timestamp="1685007392" guid="00567f54-fa61-4d73-8e3b-f14898123665"&gt;650&lt;/key&gt;&lt;/foreign-keys&gt;&lt;ref-type name="Government Document"&gt;46&lt;/ref-type&gt;&lt;contributors&gt;&lt;authors&gt;&lt;author&gt;Department of Health&lt;/author&gt;&lt;/authors&gt;&lt;/contributors&gt;&lt;titles&gt;&lt;title&gt;Our Inheritance, Our Future: Realising the potetnial of geneticsin the NHS&lt;/title&gt;&lt;/titles&gt;&lt;dates&gt;&lt;year&gt;2003&lt;/year&gt;&lt;/dates&gt;&lt;urls&gt;&lt;/urls&gt;&lt;/record&gt;&lt;/Cite&gt;&lt;/EndNote&gt;</w:instrText>
      </w:r>
      <w:r w:rsidR="00A62313" w:rsidRPr="00DD1120">
        <w:rPr>
          <w:rFonts w:cs="Arial"/>
          <w:vertAlign w:val="superscript"/>
        </w:rPr>
        <w:fldChar w:fldCharType="separate"/>
      </w:r>
      <w:r w:rsidR="00A62313" w:rsidRPr="00DD1120">
        <w:rPr>
          <w:rFonts w:cs="Arial"/>
          <w:noProof/>
          <w:vertAlign w:val="superscript"/>
        </w:rPr>
        <w:t>8</w:t>
      </w:r>
      <w:r w:rsidR="00A62313" w:rsidRPr="00DD1120">
        <w:rPr>
          <w:rFonts w:cs="Arial"/>
          <w:vertAlign w:val="superscript"/>
        </w:rPr>
        <w:fldChar w:fldCharType="end"/>
      </w:r>
      <w:r w:rsidR="00A62313" w:rsidRPr="00DD1120">
        <w:rPr>
          <w:rFonts w:cs="Arial"/>
        </w:rPr>
        <w:t xml:space="preserve">. </w:t>
      </w:r>
    </w:p>
    <w:p w14:paraId="672F9DA4" w14:textId="295EEDA3" w:rsidR="00A62313" w:rsidRPr="00DD1120" w:rsidRDefault="00A62313" w:rsidP="00A62313">
      <w:pPr>
        <w:jc w:val="both"/>
        <w:rPr>
          <w:rFonts w:cs="Arial"/>
        </w:rPr>
      </w:pPr>
      <w:r w:rsidRPr="00DD1120">
        <w:rPr>
          <w:rFonts w:cs="Arial"/>
        </w:rPr>
        <w:t>In the years since its publication</w:t>
      </w:r>
      <w:r w:rsidR="0027104A">
        <w:rPr>
          <w:rFonts w:cs="Arial"/>
        </w:rPr>
        <w:t>,</w:t>
      </w:r>
      <w:r w:rsidRPr="00DD1120">
        <w:rPr>
          <w:rFonts w:cs="Arial"/>
        </w:rPr>
        <w:t xml:space="preserve"> the scope, scale and pace of the use of genomics within the NHS has increased dramatically prompting this review and revision of the framework in 2020 led by the National Genomics Education </w:t>
      </w:r>
      <w:r w:rsidR="00F22BB8">
        <w:rPr>
          <w:rFonts w:cs="Arial"/>
        </w:rPr>
        <w:t>programme</w:t>
      </w:r>
      <w:r w:rsidRPr="00DD1120">
        <w:rPr>
          <w:rFonts w:cs="Arial"/>
          <w:vertAlign w:val="superscript"/>
        </w:rPr>
        <w:t>9</w:t>
      </w:r>
      <w:r w:rsidRPr="00DD1120">
        <w:rPr>
          <w:rFonts w:cs="Arial"/>
        </w:rPr>
        <w:t xml:space="preserve"> at NHS England (</w:t>
      </w:r>
      <w:r w:rsidR="00422B64">
        <w:rPr>
          <w:rFonts w:cs="Arial"/>
        </w:rPr>
        <w:t>previ</w:t>
      </w:r>
      <w:r w:rsidR="00F22BB8">
        <w:rPr>
          <w:rFonts w:cs="Arial"/>
        </w:rPr>
        <w:t>ously</w:t>
      </w:r>
      <w:r w:rsidRPr="00DD1120">
        <w:rPr>
          <w:rFonts w:cs="Arial"/>
        </w:rPr>
        <w:t xml:space="preserve"> Health Education England’s Genomics Education Programme</w:t>
      </w:r>
      <w:r w:rsidRPr="005B0CD2">
        <w:rPr>
          <w:rFonts w:cs="Arial"/>
          <w:color w:val="auto"/>
        </w:rPr>
        <w:t>). The team exi</w:t>
      </w:r>
      <w:r w:rsidR="00F22BB8">
        <w:rPr>
          <w:rFonts w:cs="Arial"/>
          <w:color w:val="auto"/>
        </w:rPr>
        <w:t>s</w:t>
      </w:r>
      <w:r w:rsidRPr="005B0CD2">
        <w:rPr>
          <w:rFonts w:cs="Arial"/>
          <w:color w:val="auto"/>
        </w:rPr>
        <w:t xml:space="preserve">ts to deliver </w:t>
      </w:r>
      <w:r w:rsidRPr="00DD1120">
        <w:rPr>
          <w:rFonts w:cs="Arial"/>
        </w:rPr>
        <w:t xml:space="preserve">and advise on learning and development opportunities that prepare current and future NHS professionals to make the best use of genomics in their practice. The 2023 framework reflects the changes in service provision and identifies the competencies required by all nurses to deliver a modern genomics health service. </w:t>
      </w:r>
    </w:p>
    <w:p w14:paraId="0D73408F" w14:textId="52D5A000" w:rsidR="006C28EE" w:rsidRDefault="00A62313" w:rsidP="00A62313">
      <w:pPr>
        <w:jc w:val="both"/>
        <w:rPr>
          <w:rFonts w:cs="Arial"/>
        </w:rPr>
      </w:pPr>
      <w:r w:rsidRPr="00DD1120">
        <w:rPr>
          <w:rFonts w:cs="Arial"/>
        </w:rPr>
        <w:t>The original competencies in genetics for all nurses were developed as a result of a large multi-day in-person consensus meeting and consultation. That framework primarily focused on the competencies required to identify and support individuals and families who could benefit from genetic testing and/or information, usually via referral to specialist (genetic) services, and included competencies around informed decision</w:t>
      </w:r>
      <w:r w:rsidR="007F2F2E">
        <w:rPr>
          <w:rFonts w:cs="Arial"/>
        </w:rPr>
        <w:t>-</w:t>
      </w:r>
      <w:r w:rsidRPr="00DD1120">
        <w:rPr>
          <w:rFonts w:cs="Arial"/>
        </w:rPr>
        <w:t xml:space="preserve">making, tailored communication and core (scientific) knowledge. The framework was reviewed in 2010. All of the original competencies were found still to be relevant. Wording was updated, including the shift in use to the term genomics, and an additional </w:t>
      </w:r>
      <w:r w:rsidR="00297053">
        <w:rPr>
          <w:rFonts w:cs="Arial"/>
        </w:rPr>
        <w:t>competency</w:t>
      </w:r>
      <w:r w:rsidRPr="00DD1120">
        <w:rPr>
          <w:rFonts w:cs="Arial"/>
        </w:rPr>
        <w:t xml:space="preserve"> focused on ongoing care added. </w:t>
      </w:r>
    </w:p>
    <w:p w14:paraId="28BF7944" w14:textId="765CE449" w:rsidR="00A62313" w:rsidRDefault="00A62313" w:rsidP="00A62313">
      <w:pPr>
        <w:jc w:val="both"/>
        <w:rPr>
          <w:rFonts w:cs="Arial"/>
        </w:rPr>
      </w:pPr>
      <w:r w:rsidRPr="00DD1120">
        <w:rPr>
          <w:rFonts w:cs="Arial"/>
        </w:rPr>
        <w:t xml:space="preserve">The </w:t>
      </w:r>
      <w:r w:rsidR="00171191">
        <w:rPr>
          <w:rFonts w:cs="Arial"/>
        </w:rPr>
        <w:t>updated</w:t>
      </w:r>
      <w:r w:rsidRPr="00DD1120">
        <w:rPr>
          <w:rFonts w:cs="Arial"/>
        </w:rPr>
        <w:t xml:space="preserve"> </w:t>
      </w:r>
      <w:r w:rsidR="00297053">
        <w:rPr>
          <w:rFonts w:cs="Arial"/>
        </w:rPr>
        <w:t>competency</w:t>
      </w:r>
      <w:r w:rsidRPr="00DD1120">
        <w:rPr>
          <w:rFonts w:cs="Arial"/>
        </w:rPr>
        <w:t xml:space="preserve"> </w:t>
      </w:r>
      <w:r w:rsidR="00171191">
        <w:rPr>
          <w:rFonts w:cs="Arial"/>
        </w:rPr>
        <w:t xml:space="preserve">framework </w:t>
      </w:r>
      <w:r w:rsidRPr="00DD1120">
        <w:rPr>
          <w:rFonts w:cs="Arial"/>
        </w:rPr>
        <w:t>recognised that</w:t>
      </w:r>
      <w:r w:rsidR="00171191">
        <w:rPr>
          <w:rFonts w:cs="Arial"/>
        </w:rPr>
        <w:t>,</w:t>
      </w:r>
      <w:r w:rsidRPr="00DD1120">
        <w:rPr>
          <w:rFonts w:cs="Arial"/>
        </w:rPr>
        <w:t xml:space="preserve"> for most individuals and families, testing/diagnosis will be a small part of the patient journey and that care throughout a person’s life should be provided by an informed workforce. Both versions were developed using a patient-centred approach with a focus on rare disease (single-gene and chromosomal conditions), as that was the main application of testing at those times.</w:t>
      </w:r>
    </w:p>
    <w:p w14:paraId="547FCEF6" w14:textId="77777777" w:rsidR="00C83C27" w:rsidRDefault="00C83C27" w:rsidP="00A62313">
      <w:pPr>
        <w:jc w:val="both"/>
        <w:rPr>
          <w:rFonts w:cs="Arial"/>
        </w:rPr>
      </w:pPr>
    </w:p>
    <w:p w14:paraId="42F67957" w14:textId="77777777" w:rsidR="00C83C27" w:rsidRDefault="00C83C27" w:rsidP="00A62313">
      <w:pPr>
        <w:jc w:val="both"/>
        <w:rPr>
          <w:rFonts w:cs="Arial"/>
        </w:rPr>
      </w:pPr>
    </w:p>
    <w:p w14:paraId="1C25A9B1" w14:textId="77777777" w:rsidR="00C83C27" w:rsidRPr="00DD1120" w:rsidRDefault="00C83C27" w:rsidP="00A62313">
      <w:pPr>
        <w:jc w:val="both"/>
        <w:rPr>
          <w:rFonts w:cs="Arial"/>
        </w:rPr>
      </w:pPr>
    </w:p>
    <w:p w14:paraId="7DDE3DBA" w14:textId="4B403B28" w:rsidR="00A62313" w:rsidRPr="00DD1120" w:rsidRDefault="00A62313" w:rsidP="00C91C7A">
      <w:pPr>
        <w:pStyle w:val="Heading2"/>
      </w:pPr>
      <w:r w:rsidRPr="00DD1120">
        <w:lastRenderedPageBreak/>
        <w:t>How were the 2023 competencies developed?</w:t>
      </w:r>
    </w:p>
    <w:p w14:paraId="1656082A" w14:textId="02382C9D" w:rsidR="00F80F6E" w:rsidRDefault="00A62313" w:rsidP="00A62313">
      <w:pPr>
        <w:jc w:val="both"/>
        <w:rPr>
          <w:rFonts w:cs="Arial"/>
        </w:rPr>
      </w:pPr>
      <w:r w:rsidRPr="00DD1120">
        <w:rPr>
          <w:rFonts w:cs="Arial"/>
        </w:rPr>
        <w:t xml:space="preserve">Scoping work was undertaken at the start of this initiative to explore current nursing roles that incorporate genomics and areas for future practice given the new genomic healthcare applications that have come on-line since 2010. This preliminary work provided detail as to where nurses are encountering genomics and identified that the competencies described in the 2010 framework are still relevant. </w:t>
      </w:r>
    </w:p>
    <w:p w14:paraId="49F2380D" w14:textId="3E12D547" w:rsidR="00F80F6E" w:rsidRDefault="00191692" w:rsidP="00A62313">
      <w:pPr>
        <w:jc w:val="both"/>
        <w:rPr>
          <w:rFonts w:cs="Arial"/>
        </w:rPr>
      </w:pPr>
      <w:r>
        <w:rPr>
          <w:rFonts w:cs="Arial"/>
        </w:rPr>
        <w:t>T</w:t>
      </w:r>
      <w:r w:rsidR="00A62313" w:rsidRPr="00DD1120">
        <w:rPr>
          <w:rFonts w:cs="Arial"/>
        </w:rPr>
        <w:t>here has been a significant shift in testing</w:t>
      </w:r>
      <w:r>
        <w:rPr>
          <w:rFonts w:cs="Arial"/>
        </w:rPr>
        <w:t>, however</w:t>
      </w:r>
      <w:r w:rsidR="00A62313" w:rsidRPr="00DD1120">
        <w:rPr>
          <w:rFonts w:cs="Arial"/>
        </w:rPr>
        <w:t>. Samples are not limited to an individual’s genome but can now include tumour material and pathogens</w:t>
      </w:r>
      <w:r w:rsidR="001659DC">
        <w:rPr>
          <w:rFonts w:cs="Arial"/>
        </w:rPr>
        <w:t>. A</w:t>
      </w:r>
      <w:r w:rsidR="00A62313" w:rsidRPr="00DD1120">
        <w:rPr>
          <w:rFonts w:cs="Arial"/>
        </w:rPr>
        <w:t>nd the approach to testing has grown from predominantly single-gene and chromosomal analysis to include large multi-gene panels, arrays</w:t>
      </w:r>
      <w:r w:rsidR="001659DC">
        <w:rPr>
          <w:rFonts w:cs="Arial"/>
        </w:rPr>
        <w:t>,</w:t>
      </w:r>
      <w:r w:rsidR="00A62313" w:rsidRPr="00DD1120">
        <w:rPr>
          <w:rFonts w:cs="Arial"/>
        </w:rPr>
        <w:t xml:space="preserve"> and whole exome and whole genome sequencing. Results are used to inform risk assessment, diagnosis, prognosis and management</w:t>
      </w:r>
      <w:r w:rsidR="001659DC">
        <w:rPr>
          <w:rFonts w:cs="Arial"/>
        </w:rPr>
        <w:t>,</w:t>
      </w:r>
      <w:r w:rsidR="00A62313" w:rsidRPr="00DD1120">
        <w:rPr>
          <w:rFonts w:cs="Arial"/>
        </w:rPr>
        <w:t xml:space="preserve"> including treatment selection to optimise efficacy and limit adverse responses to medicines. </w:t>
      </w:r>
    </w:p>
    <w:p w14:paraId="74090139" w14:textId="464EB147" w:rsidR="00A62313" w:rsidRPr="00DD1120" w:rsidRDefault="00A62313" w:rsidP="00A62313">
      <w:pPr>
        <w:jc w:val="both"/>
        <w:rPr>
          <w:rFonts w:cs="Arial"/>
        </w:rPr>
      </w:pPr>
      <w:r w:rsidRPr="00DD1120">
        <w:rPr>
          <w:rFonts w:cs="Arial"/>
        </w:rPr>
        <w:t>Looking forward, it is anticipated that there will be more point</w:t>
      </w:r>
      <w:r w:rsidR="006643E3">
        <w:rPr>
          <w:rFonts w:cs="Arial"/>
        </w:rPr>
        <w:t>-</w:t>
      </w:r>
      <w:r w:rsidRPr="00DD1120">
        <w:rPr>
          <w:rFonts w:cs="Arial"/>
        </w:rPr>
        <w:t>of</w:t>
      </w:r>
      <w:r w:rsidR="006643E3">
        <w:rPr>
          <w:rFonts w:cs="Arial"/>
        </w:rPr>
        <w:t>-</w:t>
      </w:r>
      <w:r w:rsidRPr="00DD1120">
        <w:rPr>
          <w:rFonts w:cs="Arial"/>
        </w:rPr>
        <w:t>care testing, greater personal genomic data held within patient records, and the use of individual and population data to inform public health messaging and screening stratification. Taken in combination, it was clear that the 2010 framework should be revised and updated to reflect the core competencies required by nurses working in a healthcare system underpinned by genomic medicine. To achieve this</w:t>
      </w:r>
      <w:r w:rsidR="00AC79F8">
        <w:rPr>
          <w:rFonts w:cs="Arial"/>
        </w:rPr>
        <w:t>,</w:t>
      </w:r>
      <w:r w:rsidRPr="00DD1120">
        <w:rPr>
          <w:rFonts w:cs="Arial"/>
        </w:rPr>
        <w:t xml:space="preserve"> a consensus approach was adopted, mirroring the methodology used to create the 2010 nursing competencies</w:t>
      </w:r>
      <w:r w:rsidR="00AC79F8">
        <w:rPr>
          <w:rFonts w:cs="Arial"/>
        </w:rPr>
        <w:t>,</w:t>
      </w:r>
      <w:r w:rsidRPr="00DD1120">
        <w:rPr>
          <w:rFonts w:cs="Arial"/>
        </w:rPr>
        <w:t xml:space="preserve"> and a more recent </w:t>
      </w:r>
      <w:r w:rsidR="00297053">
        <w:rPr>
          <w:rFonts w:cs="Arial"/>
        </w:rPr>
        <w:t>competency</w:t>
      </w:r>
      <w:r w:rsidRPr="00DD1120">
        <w:rPr>
          <w:rFonts w:cs="Arial"/>
        </w:rPr>
        <w:t xml:space="preserve"> framework developed by National Genomics Education </w:t>
      </w:r>
      <w:r w:rsidR="00DF18E9">
        <w:rPr>
          <w:rFonts w:cs="Arial"/>
        </w:rPr>
        <w:t>programme</w:t>
      </w:r>
      <w:r w:rsidRPr="00DD1120">
        <w:rPr>
          <w:rFonts w:cs="Arial"/>
          <w:vertAlign w:val="superscript"/>
        </w:rPr>
        <w:t>10</w:t>
      </w:r>
      <w:r w:rsidRPr="00DD1120">
        <w:rPr>
          <w:rFonts w:cs="Arial"/>
        </w:rPr>
        <w:t>.</w:t>
      </w:r>
    </w:p>
    <w:p w14:paraId="21F4E27F" w14:textId="1D064989" w:rsidR="00A62313" w:rsidRPr="00DD1120" w:rsidRDefault="00A62313" w:rsidP="00A62313">
      <w:pPr>
        <w:jc w:val="both"/>
        <w:rPr>
          <w:rFonts w:cs="Arial"/>
        </w:rPr>
      </w:pPr>
      <w:r w:rsidRPr="00DD1120">
        <w:rPr>
          <w:rFonts w:cs="Arial"/>
        </w:rPr>
        <w:t>A steering group (see Acknowledgements</w:t>
      </w:r>
      <w:r w:rsidR="00AC79F8">
        <w:rPr>
          <w:rFonts w:cs="Arial"/>
        </w:rPr>
        <w:t>, pages 16-17</w:t>
      </w:r>
      <w:r w:rsidRPr="00DD1120">
        <w:rPr>
          <w:rFonts w:cs="Arial"/>
        </w:rPr>
        <w:t>) was convened with representatives from nursing practice, education and policy to consider the evidence for a revised framework, review and approve the process, provide critical discussion around the value of the competencies to the different end users</w:t>
      </w:r>
      <w:r w:rsidR="00B44513">
        <w:rPr>
          <w:rFonts w:cs="Arial"/>
        </w:rPr>
        <w:t>,</w:t>
      </w:r>
      <w:r w:rsidRPr="00DD1120">
        <w:rPr>
          <w:rFonts w:cs="Arial"/>
        </w:rPr>
        <w:t xml:space="preserve"> and help guide and support dissemination. </w:t>
      </w:r>
    </w:p>
    <w:p w14:paraId="4AA1F468" w14:textId="75DB5671" w:rsidR="00A62313" w:rsidRPr="00DD1120" w:rsidRDefault="00A62313" w:rsidP="00A62313">
      <w:pPr>
        <w:jc w:val="both"/>
        <w:rPr>
          <w:rFonts w:cs="Arial"/>
        </w:rPr>
      </w:pPr>
      <w:r w:rsidRPr="00DD1120">
        <w:rPr>
          <w:rFonts w:cs="Arial"/>
        </w:rPr>
        <w:t>We worked with clinical colleagues and recipients of genomic testing (see Acknowledgement</w:t>
      </w:r>
      <w:r w:rsidR="001D68BF">
        <w:rPr>
          <w:rFonts w:cs="Arial"/>
        </w:rPr>
        <w:t>s</w:t>
      </w:r>
      <w:r w:rsidRPr="00DD1120">
        <w:rPr>
          <w:rFonts w:cs="Arial"/>
        </w:rPr>
        <w:t xml:space="preserve">) to develop clinical scenarios that reflect current or near-future practice within the NHS, </w:t>
      </w:r>
      <w:r w:rsidR="001D68BF">
        <w:rPr>
          <w:rFonts w:cs="Arial"/>
        </w:rPr>
        <w:t>which</w:t>
      </w:r>
      <w:r w:rsidRPr="00DD1120">
        <w:rPr>
          <w:rFonts w:cs="Arial"/>
        </w:rPr>
        <w:t xml:space="preserve"> could be used for the review.</w:t>
      </w:r>
    </w:p>
    <w:p w14:paraId="422A248E" w14:textId="0EFD2DCA" w:rsidR="00A62313" w:rsidRPr="00DA4CBA" w:rsidRDefault="00DA4CBA" w:rsidP="00DF72C4">
      <w:pPr>
        <w:pStyle w:val="Heading3"/>
      </w:pPr>
      <w:r w:rsidRPr="00DA4CBA">
        <w:t xml:space="preserve">5.1 </w:t>
      </w:r>
      <w:r w:rsidR="00A62313" w:rsidRPr="00DA4CBA">
        <w:t xml:space="preserve">The consensus group </w:t>
      </w:r>
    </w:p>
    <w:p w14:paraId="7224D300" w14:textId="05142BBF" w:rsidR="00A62313" w:rsidRPr="00DD1120" w:rsidRDefault="00A62313" w:rsidP="00A62313">
      <w:pPr>
        <w:jc w:val="both"/>
        <w:rPr>
          <w:rFonts w:cs="Arial"/>
        </w:rPr>
      </w:pPr>
      <w:r w:rsidRPr="00DD1120">
        <w:rPr>
          <w:rFonts w:cs="Arial"/>
        </w:rPr>
        <w:t>An invitation to take part in the work was distributed to nurses from practice, education and policy</w:t>
      </w:r>
      <w:r w:rsidR="001D68BF">
        <w:rPr>
          <w:rFonts w:cs="Arial"/>
        </w:rPr>
        <w:t>,</w:t>
      </w:r>
      <w:r w:rsidRPr="00DD1120">
        <w:rPr>
          <w:rFonts w:cs="Arial"/>
        </w:rPr>
        <w:t xml:space="preserve"> as well as those working in associated roles. Of those invited</w:t>
      </w:r>
      <w:r w:rsidR="001D68BF">
        <w:rPr>
          <w:rFonts w:cs="Arial"/>
        </w:rPr>
        <w:t>,</w:t>
      </w:r>
      <w:r w:rsidRPr="00DD1120">
        <w:rPr>
          <w:rFonts w:cs="Arial"/>
        </w:rPr>
        <w:t xml:space="preserve"> n= 18 agreed to participate in the work and included clinical nurse specialists, university lecturers, health visitors and professional leads. The nursing associate profession was also represented (see Acknowledgements).</w:t>
      </w:r>
    </w:p>
    <w:p w14:paraId="09BFA389" w14:textId="61E97D9E" w:rsidR="00A62313" w:rsidRPr="00DD1120" w:rsidRDefault="00DA4CBA" w:rsidP="00DF72C4">
      <w:pPr>
        <w:pStyle w:val="Heading3"/>
      </w:pPr>
      <w:r>
        <w:lastRenderedPageBreak/>
        <w:t xml:space="preserve">5.2 </w:t>
      </w:r>
      <w:r w:rsidR="00A62313" w:rsidRPr="00DD1120">
        <w:t xml:space="preserve">The consensus method </w:t>
      </w:r>
    </w:p>
    <w:p w14:paraId="2417B3CE" w14:textId="3304B3FB" w:rsidR="00A62313" w:rsidRDefault="00A62313" w:rsidP="00A62313">
      <w:pPr>
        <w:jc w:val="both"/>
        <w:rPr>
          <w:rFonts w:cs="Arial"/>
        </w:rPr>
      </w:pPr>
      <w:r w:rsidRPr="00DD1120">
        <w:rPr>
          <w:rFonts w:cs="Arial"/>
        </w:rPr>
        <w:t>The consensus work was conducted in three parts, all virtually (</w:t>
      </w:r>
      <w:r w:rsidR="00CA1176">
        <w:rPr>
          <w:rFonts w:cs="Arial"/>
        </w:rPr>
        <w:t>f</w:t>
      </w:r>
      <w:r w:rsidRPr="00DD1120">
        <w:rPr>
          <w:rFonts w:cs="Arial"/>
        </w:rPr>
        <w:t>igure 1).</w:t>
      </w:r>
    </w:p>
    <w:p w14:paraId="08A1EAF3" w14:textId="07E7C9DA" w:rsidR="00FE12E8" w:rsidRPr="00E53B33" w:rsidRDefault="00CA1176" w:rsidP="00E53B33">
      <w:pPr>
        <w:rPr>
          <w:b/>
          <w:bCs/>
        </w:rPr>
      </w:pPr>
      <w:r>
        <w:rPr>
          <w:b/>
          <w:bCs/>
          <w:noProof/>
        </w:rPr>
        <w:drawing>
          <wp:inline distT="0" distB="0" distL="0" distR="0" wp14:anchorId="63BD5B4E" wp14:editId="57D28D24">
            <wp:extent cx="6269990" cy="2807277"/>
            <wp:effectExtent l="0" t="19050" r="73660" b="0"/>
            <wp:docPr id="176534736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Pr>
          <w:b/>
          <w:bCs/>
        </w:rPr>
        <w:br/>
      </w:r>
      <w:r w:rsidR="00FE12E8" w:rsidRPr="00E53B33">
        <w:rPr>
          <w:b/>
          <w:bCs/>
        </w:rPr>
        <w:t>Figure 1: Consensus work steps</w:t>
      </w:r>
    </w:p>
    <w:p w14:paraId="3C599976" w14:textId="5D7108AC" w:rsidR="00A62313" w:rsidRPr="00DD1120" w:rsidRDefault="00097073" w:rsidP="00DF72C4">
      <w:pPr>
        <w:pStyle w:val="Heading3"/>
      </w:pPr>
      <w:r>
        <w:t>5.</w:t>
      </w:r>
      <w:r w:rsidR="00C613B5">
        <w:t>2.1</w:t>
      </w:r>
      <w:r w:rsidR="00A62313" w:rsidRPr="00DD1120">
        <w:t xml:space="preserve"> </w:t>
      </w:r>
      <w:r w:rsidR="00E53B33">
        <w:t>R</w:t>
      </w:r>
      <w:r w:rsidR="00A62313" w:rsidRPr="00DD1120">
        <w:t xml:space="preserve">eview </w:t>
      </w:r>
    </w:p>
    <w:p w14:paraId="5461237A" w14:textId="389F00CA" w:rsidR="00A62313" w:rsidRPr="00DD1120" w:rsidRDefault="00A62313" w:rsidP="002D2FA1">
      <w:pPr>
        <w:pStyle w:val="Heading4"/>
        <w:rPr>
          <w:rFonts w:hint="eastAsia"/>
        </w:rPr>
      </w:pPr>
      <w:r w:rsidRPr="00DD1120">
        <w:t xml:space="preserve">Review of 2010 competencies: to determine </w:t>
      </w:r>
      <w:r w:rsidR="00797257">
        <w:t>if</w:t>
      </w:r>
      <w:r w:rsidRPr="00DD1120">
        <w:t xml:space="preserve"> they are still valid </w:t>
      </w:r>
      <w:r w:rsidR="00323E89">
        <w:t>and if anything needed adding or changing</w:t>
      </w:r>
    </w:p>
    <w:p w14:paraId="273C5A92" w14:textId="0CA7E11B" w:rsidR="00A62313" w:rsidRPr="00DD1120" w:rsidRDefault="00A62313" w:rsidP="00A62313">
      <w:pPr>
        <w:jc w:val="both"/>
        <w:rPr>
          <w:rFonts w:cs="Arial"/>
        </w:rPr>
      </w:pPr>
      <w:r w:rsidRPr="00DD1120">
        <w:rPr>
          <w:rFonts w:cs="Arial"/>
        </w:rPr>
        <w:t>For the first exercise</w:t>
      </w:r>
      <w:r w:rsidR="009667D0">
        <w:rPr>
          <w:rFonts w:cs="Arial"/>
        </w:rPr>
        <w:t>,</w:t>
      </w:r>
      <w:r w:rsidRPr="00DD1120">
        <w:rPr>
          <w:rFonts w:cs="Arial"/>
        </w:rPr>
        <w:t xml:space="preserve"> the consensus group were presented with clinical scenarios and asked first to identify the patient/family need and then determine what the nurse needs to know, think or do (the knowledge, skills and attitudes) to meet those needs. In total</w:t>
      </w:r>
      <w:r w:rsidR="00B32A10">
        <w:rPr>
          <w:rFonts w:cs="Arial"/>
        </w:rPr>
        <w:t>,</w:t>
      </w:r>
      <w:r w:rsidRPr="00DD1120">
        <w:rPr>
          <w:rFonts w:cs="Arial"/>
        </w:rPr>
        <w:t xml:space="preserve"> six scenarios were used</w:t>
      </w:r>
      <w:r w:rsidR="00B32A10">
        <w:rPr>
          <w:rFonts w:cs="Arial"/>
        </w:rPr>
        <w:t>,</w:t>
      </w:r>
      <w:r w:rsidRPr="00DD1120">
        <w:rPr>
          <w:rFonts w:cs="Arial"/>
        </w:rPr>
        <w:t xml:space="preserve"> with each member of the consensus group reviewing at least three. Each scenario was either a real-life patient experience or based on current or anticipated services</w:t>
      </w:r>
      <w:r w:rsidR="00B32A10">
        <w:rPr>
          <w:rFonts w:cs="Arial"/>
        </w:rPr>
        <w:t>,</w:t>
      </w:r>
      <w:r w:rsidRPr="00DD1120">
        <w:rPr>
          <w:rFonts w:cs="Arial"/>
        </w:rPr>
        <w:t xml:space="preserve"> and importantly provided sufficient detail reflecting the breadth and variety of nursing practice (</w:t>
      </w:r>
      <w:r w:rsidR="00BE610E">
        <w:rPr>
          <w:rFonts w:cs="Arial"/>
        </w:rPr>
        <w:t>see ‘Overview of scenarios’</w:t>
      </w:r>
      <w:r w:rsidR="00B32A10">
        <w:rPr>
          <w:rFonts w:cs="Arial"/>
        </w:rPr>
        <w:t>, page 9</w:t>
      </w:r>
      <w:r w:rsidRPr="00DD1120">
        <w:rPr>
          <w:rFonts w:cs="Arial"/>
        </w:rPr>
        <w:t xml:space="preserve">). </w:t>
      </w:r>
    </w:p>
    <w:p w14:paraId="030D49B2" w14:textId="706F2F0C" w:rsidR="00A62313" w:rsidRPr="00DD1120" w:rsidRDefault="00A62313" w:rsidP="00A62313">
      <w:pPr>
        <w:jc w:val="both"/>
        <w:rPr>
          <w:rFonts w:cs="Arial"/>
        </w:rPr>
      </w:pPr>
      <w:r w:rsidRPr="00DD1120">
        <w:rPr>
          <w:rFonts w:cs="Arial"/>
        </w:rPr>
        <w:t>This primary stage was undertaken individually and participants were given two weeks to complete the exercise. After this, responses where collated and mapped by the team to the eight existing competencies, first to ‘test’ whether these were still relevant and valid and second</w:t>
      </w:r>
      <w:r w:rsidR="00E54B6C">
        <w:rPr>
          <w:rFonts w:cs="Arial"/>
        </w:rPr>
        <w:t>ly</w:t>
      </w:r>
      <w:r w:rsidRPr="00DD1120">
        <w:rPr>
          <w:rFonts w:cs="Arial"/>
        </w:rPr>
        <w:t xml:space="preserve"> to identify if there appeared to be a need for additions, rewording or omissions (</w:t>
      </w:r>
      <w:r w:rsidR="00E54B6C">
        <w:rPr>
          <w:rFonts w:cs="Arial"/>
        </w:rPr>
        <w:t>p</w:t>
      </w:r>
      <w:r w:rsidRPr="00DD1120">
        <w:rPr>
          <w:rFonts w:cs="Arial"/>
        </w:rPr>
        <w:t xml:space="preserve">art 2). </w:t>
      </w:r>
    </w:p>
    <w:p w14:paraId="7E4F39F5" w14:textId="54616806" w:rsidR="00800739" w:rsidRDefault="00800739" w:rsidP="002D2FA1">
      <w:pPr>
        <w:pStyle w:val="Heading5"/>
      </w:pPr>
      <w:r>
        <w:rPr>
          <w:noProof/>
        </w:rPr>
        <w:lastRenderedPageBreak/>
        <mc:AlternateContent>
          <mc:Choice Requires="wps">
            <w:drawing>
              <wp:anchor distT="45720" distB="45720" distL="114300" distR="114300" simplePos="0" relativeHeight="251661312" behindDoc="0" locked="0" layoutInCell="1" allowOverlap="1" wp14:anchorId="37E083D3" wp14:editId="6E3D5796">
                <wp:simplePos x="0" y="0"/>
                <wp:positionH relativeFrom="margin">
                  <wp:align>right</wp:align>
                </wp:positionH>
                <wp:positionV relativeFrom="paragraph">
                  <wp:posOffset>144780</wp:posOffset>
                </wp:positionV>
                <wp:extent cx="6248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solidFill>
                          <a:srgbClr val="D5EFED"/>
                        </a:solidFill>
                        <a:ln w="9525">
                          <a:noFill/>
                          <a:miter lim="800000"/>
                          <a:headEnd/>
                          <a:tailEnd/>
                        </a:ln>
                      </wps:spPr>
                      <wps:txbx>
                        <w:txbxContent>
                          <w:p w14:paraId="7D04A428" w14:textId="219DB21B" w:rsidR="00800739" w:rsidRPr="00DD1120" w:rsidRDefault="00800739" w:rsidP="00800739">
                            <w:pPr>
                              <w:pStyle w:val="Heading4"/>
                              <w:rPr>
                                <w:rFonts w:hint="eastAsia"/>
                              </w:rPr>
                            </w:pPr>
                            <w:r w:rsidRPr="00DD1120">
                              <w:t xml:space="preserve">Overview of scenarios </w:t>
                            </w:r>
                          </w:p>
                          <w:p w14:paraId="361A9189" w14:textId="77777777" w:rsidR="00800739" w:rsidRPr="00DD1120" w:rsidRDefault="00800739" w:rsidP="00800739">
                            <w:pPr>
                              <w:jc w:val="both"/>
                              <w:rPr>
                                <w:rFonts w:cs="Arial"/>
                              </w:rPr>
                            </w:pPr>
                            <w:r w:rsidRPr="00DD1120">
                              <w:rPr>
                                <w:rFonts w:cs="Arial"/>
                              </w:rPr>
                              <w:t>A child undergoing treatment for secondary lung cancer: the parent’s perspective</w:t>
                            </w:r>
                            <w:r>
                              <w:rPr>
                                <w:rFonts w:cs="Arial"/>
                              </w:rPr>
                              <w:t>:</w:t>
                            </w:r>
                            <w:r w:rsidRPr="00DD1120">
                              <w:rPr>
                                <w:rFonts w:cs="Arial"/>
                              </w:rPr>
                              <w:t xml:space="preserve"> </w:t>
                            </w:r>
                          </w:p>
                          <w:p w14:paraId="344E0A1D" w14:textId="77777777" w:rsidR="00800739" w:rsidRPr="00DD1120" w:rsidRDefault="00800739" w:rsidP="00800739">
                            <w:pPr>
                              <w:pStyle w:val="ListParagraph"/>
                              <w:numPr>
                                <w:ilvl w:val="0"/>
                                <w:numId w:val="6"/>
                              </w:numPr>
                              <w:spacing w:after="160" w:line="259" w:lineRule="auto"/>
                              <w:contextualSpacing/>
                              <w:jc w:val="both"/>
                              <w:textboxTightWrap w:val="none"/>
                              <w:rPr>
                                <w:rFonts w:cs="Arial"/>
                              </w:rPr>
                            </w:pPr>
                            <w:r w:rsidRPr="00DD1120">
                              <w:rPr>
                                <w:rFonts w:cs="Arial"/>
                              </w:rPr>
                              <w:t xml:space="preserve">Tumour profiling to inform the selection of a targeted treatment. </w:t>
                            </w:r>
                          </w:p>
                          <w:p w14:paraId="30E6D01B" w14:textId="77777777" w:rsidR="00800739" w:rsidRPr="00DD1120" w:rsidRDefault="00800739" w:rsidP="00800739">
                            <w:pPr>
                              <w:pStyle w:val="ListParagraph"/>
                              <w:numPr>
                                <w:ilvl w:val="0"/>
                                <w:numId w:val="6"/>
                              </w:numPr>
                              <w:spacing w:after="160" w:line="259" w:lineRule="auto"/>
                              <w:contextualSpacing/>
                              <w:jc w:val="both"/>
                              <w:textboxTightWrap w:val="none"/>
                              <w:rPr>
                                <w:rFonts w:cs="Arial"/>
                              </w:rPr>
                            </w:pPr>
                            <w:r w:rsidRPr="00DD1120">
                              <w:rPr>
                                <w:rFonts w:cs="Arial"/>
                              </w:rPr>
                              <w:t>Identification of a germline change with implications for other family members.</w:t>
                            </w:r>
                          </w:p>
                          <w:p w14:paraId="21CA5FEC" w14:textId="77777777" w:rsidR="00800739" w:rsidRPr="00DD1120" w:rsidRDefault="00800739" w:rsidP="00800739">
                            <w:pPr>
                              <w:jc w:val="both"/>
                              <w:rPr>
                                <w:rFonts w:cs="Arial"/>
                              </w:rPr>
                            </w:pPr>
                            <w:r w:rsidRPr="00DD1120">
                              <w:rPr>
                                <w:rFonts w:cs="Arial"/>
                              </w:rPr>
                              <w:t>An adult diagnosis of neonatal diabetes</w:t>
                            </w:r>
                            <w:r>
                              <w:rPr>
                                <w:rFonts w:cs="Arial"/>
                              </w:rPr>
                              <w:t>:</w:t>
                            </w:r>
                            <w:r w:rsidRPr="00DD1120">
                              <w:rPr>
                                <w:rFonts w:cs="Arial"/>
                              </w:rPr>
                              <w:t xml:space="preserve"> </w:t>
                            </w:r>
                          </w:p>
                          <w:p w14:paraId="6BCE987B" w14:textId="77777777" w:rsidR="00800739" w:rsidRPr="00DD1120" w:rsidRDefault="00800739" w:rsidP="00800739">
                            <w:pPr>
                              <w:pStyle w:val="ListParagraph"/>
                              <w:numPr>
                                <w:ilvl w:val="0"/>
                                <w:numId w:val="7"/>
                              </w:numPr>
                              <w:spacing w:after="160" w:line="259" w:lineRule="auto"/>
                              <w:contextualSpacing/>
                              <w:jc w:val="both"/>
                              <w:textboxTightWrap w:val="none"/>
                              <w:rPr>
                                <w:rFonts w:cs="Arial"/>
                              </w:rPr>
                            </w:pPr>
                            <w:r w:rsidRPr="00DD1120">
                              <w:rPr>
                                <w:rFonts w:cs="Arial"/>
                              </w:rPr>
                              <w:t xml:space="preserve">A chance learning opportunity for a health professional led to the re-evaluation of the storyteller’s childhood diagnosis. </w:t>
                            </w:r>
                          </w:p>
                          <w:p w14:paraId="6FBC85EA" w14:textId="77777777" w:rsidR="00800739" w:rsidRPr="00DD1120" w:rsidRDefault="00800739" w:rsidP="00800739">
                            <w:pPr>
                              <w:pStyle w:val="ListParagraph"/>
                              <w:numPr>
                                <w:ilvl w:val="0"/>
                                <w:numId w:val="7"/>
                              </w:numPr>
                              <w:spacing w:after="160" w:line="259" w:lineRule="auto"/>
                              <w:contextualSpacing/>
                              <w:jc w:val="both"/>
                              <w:textboxTightWrap w:val="none"/>
                              <w:rPr>
                                <w:rFonts w:cs="Arial"/>
                              </w:rPr>
                            </w:pPr>
                            <w:r w:rsidRPr="00DD1120">
                              <w:rPr>
                                <w:rFonts w:cs="Arial"/>
                              </w:rPr>
                              <w:t>Further (DNA-based) tests resulted in a revised diagnosis, a change in how the condition is now managed and the significant (positive) impact on health and wellbeing that has resulted.</w:t>
                            </w:r>
                          </w:p>
                          <w:p w14:paraId="2E6A5D1E" w14:textId="2EF287C5" w:rsidR="00800739" w:rsidRPr="00DD1120" w:rsidRDefault="00800739" w:rsidP="00800739">
                            <w:pPr>
                              <w:jc w:val="both"/>
                              <w:rPr>
                                <w:rFonts w:cs="Arial"/>
                              </w:rPr>
                            </w:pPr>
                            <w:r w:rsidRPr="00DD1120">
                              <w:rPr>
                                <w:rFonts w:cs="Arial"/>
                              </w:rPr>
                              <w:t>An individual describes their experience of having an ‘off</w:t>
                            </w:r>
                            <w:r w:rsidR="00C17A73">
                              <w:rPr>
                                <w:rFonts w:cs="Arial"/>
                              </w:rPr>
                              <w:t>-</w:t>
                            </w:r>
                            <w:r w:rsidRPr="00DD1120">
                              <w:rPr>
                                <w:rFonts w:cs="Arial"/>
                              </w:rPr>
                              <w:t>the</w:t>
                            </w:r>
                            <w:r w:rsidR="00C17A73">
                              <w:rPr>
                                <w:rFonts w:cs="Arial"/>
                              </w:rPr>
                              <w:t>-</w:t>
                            </w:r>
                            <w:r w:rsidRPr="00DD1120">
                              <w:rPr>
                                <w:rFonts w:cs="Arial"/>
                              </w:rPr>
                              <w:t>shelf’ (direct</w:t>
                            </w:r>
                            <w:r w:rsidR="00C17A73">
                              <w:rPr>
                                <w:rFonts w:cs="Arial"/>
                              </w:rPr>
                              <w:t>-</w:t>
                            </w:r>
                            <w:r w:rsidRPr="00DD1120">
                              <w:rPr>
                                <w:rFonts w:cs="Arial"/>
                              </w:rPr>
                              <w:t>to</w:t>
                            </w:r>
                            <w:r w:rsidR="00C17A73">
                              <w:rPr>
                                <w:rFonts w:cs="Arial"/>
                              </w:rPr>
                              <w:t>-</w:t>
                            </w:r>
                            <w:r w:rsidRPr="00DD1120">
                              <w:rPr>
                                <w:rFonts w:cs="Arial"/>
                              </w:rPr>
                              <w:t>consumer) DNA test</w:t>
                            </w:r>
                            <w:r>
                              <w:rPr>
                                <w:rFonts w:cs="Arial"/>
                              </w:rPr>
                              <w:t>:</w:t>
                            </w:r>
                          </w:p>
                          <w:p w14:paraId="41830C29" w14:textId="77777777" w:rsidR="00800739" w:rsidRPr="00DD1120" w:rsidRDefault="00800739" w:rsidP="00800739">
                            <w:pPr>
                              <w:pStyle w:val="ListParagraph"/>
                              <w:numPr>
                                <w:ilvl w:val="0"/>
                                <w:numId w:val="8"/>
                              </w:numPr>
                              <w:spacing w:after="160" w:line="259" w:lineRule="auto"/>
                              <w:contextualSpacing/>
                              <w:jc w:val="both"/>
                              <w:textboxTightWrap w:val="none"/>
                              <w:rPr>
                                <w:rFonts w:cs="Arial"/>
                              </w:rPr>
                            </w:pPr>
                            <w:r w:rsidRPr="00DD1120">
                              <w:rPr>
                                <w:rFonts w:cs="Arial"/>
                              </w:rPr>
                              <w:t xml:space="preserve">From saliva sample for ancestry information and health traits, to understanding the range of information reported back. </w:t>
                            </w:r>
                          </w:p>
                          <w:p w14:paraId="5B764694" w14:textId="77777777" w:rsidR="00800739" w:rsidRPr="00800739" w:rsidRDefault="00800739" w:rsidP="00800739">
                            <w:pPr>
                              <w:pStyle w:val="ListParagraph"/>
                              <w:numPr>
                                <w:ilvl w:val="0"/>
                                <w:numId w:val="8"/>
                              </w:numPr>
                              <w:spacing w:after="160" w:line="259" w:lineRule="auto"/>
                              <w:ind w:left="714" w:hanging="357"/>
                              <w:contextualSpacing/>
                              <w:jc w:val="both"/>
                              <w:textboxTightWrap w:val="none"/>
                              <w:rPr>
                                <w:rFonts w:cs="Arial"/>
                              </w:rPr>
                            </w:pPr>
                            <w:r w:rsidRPr="00DD1120">
                              <w:rPr>
                                <w:rFonts w:cs="Arial"/>
                              </w:rPr>
                              <w:t xml:space="preserve">The person discusses conversations with primary care health professionals and the challenges around understanding the implications of an unanticipated finding indicating an </w:t>
                            </w:r>
                            <w:r w:rsidRPr="00800739">
                              <w:rPr>
                                <w:rFonts w:cs="Arial"/>
                              </w:rPr>
                              <w:t xml:space="preserve">increased risk for a condition. </w:t>
                            </w:r>
                          </w:p>
                          <w:p w14:paraId="78D5D0E6" w14:textId="4463E910" w:rsidR="00800739" w:rsidRPr="00800739" w:rsidRDefault="00800739" w:rsidP="00800739">
                            <w:pPr>
                              <w:spacing w:after="160" w:line="259" w:lineRule="auto"/>
                              <w:contextualSpacing/>
                              <w:jc w:val="both"/>
                              <w:textboxTightWrap w:val="none"/>
                              <w:rPr>
                                <w:rFonts w:cs="Arial"/>
                              </w:rPr>
                            </w:pPr>
                            <w:r w:rsidRPr="00800739">
                              <w:rPr>
                                <w:rFonts w:cs="Arial"/>
                              </w:rPr>
                              <w:t>Rapid point-of-care testing to facilitate tailored (antibiotic) prescribing. Testing from both the health professional and parent perspective:</w:t>
                            </w:r>
                          </w:p>
                          <w:p w14:paraId="050551E6" w14:textId="288E5EC1" w:rsidR="00800739" w:rsidRPr="00DD1120" w:rsidRDefault="00800739" w:rsidP="00800739">
                            <w:pPr>
                              <w:pStyle w:val="ListParagraph"/>
                              <w:numPr>
                                <w:ilvl w:val="0"/>
                                <w:numId w:val="9"/>
                              </w:numPr>
                              <w:spacing w:after="160" w:line="259" w:lineRule="auto"/>
                              <w:ind w:left="714" w:hanging="357"/>
                              <w:contextualSpacing/>
                              <w:jc w:val="both"/>
                              <w:textboxTightWrap w:val="none"/>
                              <w:rPr>
                                <w:rFonts w:cs="Arial"/>
                              </w:rPr>
                            </w:pPr>
                            <w:r w:rsidRPr="00800739">
                              <w:rPr>
                                <w:rFonts w:cs="Arial"/>
                              </w:rPr>
                              <w:t>Targeted ‘bedside’ test to identify a variant that</w:t>
                            </w:r>
                            <w:r w:rsidRPr="00DD1120">
                              <w:rPr>
                                <w:rFonts w:cs="Arial"/>
                              </w:rPr>
                              <w:t xml:space="preserve"> predisposes individuals to ototoxicity (resulting in hearing loss or total deafness) if treated with an aminoglycoside.</w:t>
                            </w:r>
                          </w:p>
                          <w:p w14:paraId="38239ABB" w14:textId="77777777" w:rsidR="00800739" w:rsidRPr="00DD1120" w:rsidRDefault="00800739" w:rsidP="00800739">
                            <w:pPr>
                              <w:jc w:val="both"/>
                              <w:rPr>
                                <w:rFonts w:cs="Arial"/>
                              </w:rPr>
                            </w:pPr>
                            <w:r w:rsidRPr="00DD1120">
                              <w:rPr>
                                <w:rFonts w:cs="Arial"/>
                              </w:rPr>
                              <w:t>A diagnosis of ovarian cancer and genomic testing within the mainstream service. Patient and clinical nurse specialist’s perspectives</w:t>
                            </w:r>
                            <w:r>
                              <w:rPr>
                                <w:rFonts w:cs="Arial"/>
                              </w:rPr>
                              <w:t>:</w:t>
                            </w:r>
                            <w:r w:rsidRPr="00DD1120">
                              <w:rPr>
                                <w:rFonts w:cs="Arial"/>
                              </w:rPr>
                              <w:t xml:space="preserve"> </w:t>
                            </w:r>
                          </w:p>
                          <w:p w14:paraId="48F3B7EC" w14:textId="77777777" w:rsidR="00800739" w:rsidRPr="00DD1120" w:rsidRDefault="00800739" w:rsidP="00800739">
                            <w:pPr>
                              <w:pStyle w:val="ListParagraph"/>
                              <w:numPr>
                                <w:ilvl w:val="0"/>
                                <w:numId w:val="9"/>
                              </w:numPr>
                              <w:spacing w:after="160" w:line="259" w:lineRule="auto"/>
                              <w:ind w:left="714" w:hanging="357"/>
                              <w:contextualSpacing/>
                              <w:jc w:val="both"/>
                              <w:textboxTightWrap w:val="none"/>
                              <w:rPr>
                                <w:rFonts w:cs="Arial"/>
                              </w:rPr>
                            </w:pPr>
                            <w:r w:rsidRPr="00DD1120">
                              <w:rPr>
                                <w:rFonts w:cs="Arial"/>
                              </w:rPr>
                              <w:t>Tumour testing as part of the diagnostic pathway to inform treatment selection.</w:t>
                            </w:r>
                          </w:p>
                          <w:p w14:paraId="48E3B738" w14:textId="77777777" w:rsidR="00800739" w:rsidRPr="00DD1120" w:rsidRDefault="00800739" w:rsidP="00800739">
                            <w:pPr>
                              <w:pStyle w:val="ListParagraph"/>
                              <w:numPr>
                                <w:ilvl w:val="0"/>
                                <w:numId w:val="9"/>
                              </w:numPr>
                              <w:spacing w:after="160" w:line="259" w:lineRule="auto"/>
                              <w:ind w:left="714" w:hanging="357"/>
                              <w:contextualSpacing/>
                              <w:jc w:val="both"/>
                              <w:textboxTightWrap w:val="none"/>
                              <w:rPr>
                                <w:rFonts w:cs="Arial"/>
                              </w:rPr>
                            </w:pPr>
                            <w:r w:rsidRPr="00DD1120">
                              <w:rPr>
                                <w:rFonts w:cs="Arial"/>
                              </w:rPr>
                              <w:t>Consenting to take and store a blood sample and test it if a possible germline change is identified.</w:t>
                            </w:r>
                          </w:p>
                          <w:p w14:paraId="62F8BB0E" w14:textId="19FD557C" w:rsidR="00800739" w:rsidRPr="00DD1120" w:rsidRDefault="00800739" w:rsidP="00800739">
                            <w:pPr>
                              <w:jc w:val="both"/>
                              <w:rPr>
                                <w:rFonts w:cs="Arial"/>
                              </w:rPr>
                            </w:pPr>
                            <w:r w:rsidRPr="00DD1120">
                              <w:rPr>
                                <w:rFonts w:cs="Arial"/>
                              </w:rPr>
                              <w:t>Trio</w:t>
                            </w:r>
                            <w:r w:rsidR="00E61B9D">
                              <w:rPr>
                                <w:rFonts w:cs="Arial"/>
                              </w:rPr>
                              <w:t xml:space="preserve"> </w:t>
                            </w:r>
                            <w:r w:rsidRPr="00DD1120">
                              <w:rPr>
                                <w:rFonts w:cs="Arial"/>
                              </w:rPr>
                              <w:t>exome sequencing of a critically unwell child</w:t>
                            </w:r>
                            <w:r>
                              <w:rPr>
                                <w:rFonts w:cs="Arial"/>
                              </w:rPr>
                              <w:t>:</w:t>
                            </w:r>
                          </w:p>
                          <w:p w14:paraId="64F651AF" w14:textId="520984AB" w:rsidR="00800739" w:rsidRPr="00800739" w:rsidRDefault="00800739" w:rsidP="00800739">
                            <w:pPr>
                              <w:pStyle w:val="ListParagraph"/>
                              <w:numPr>
                                <w:ilvl w:val="0"/>
                                <w:numId w:val="10"/>
                              </w:numPr>
                              <w:spacing w:after="160" w:line="259" w:lineRule="auto"/>
                              <w:contextualSpacing/>
                              <w:jc w:val="both"/>
                              <w:textboxTightWrap w:val="none"/>
                              <w:rPr>
                                <w:rFonts w:cs="Arial"/>
                              </w:rPr>
                            </w:pPr>
                            <w:r w:rsidRPr="00DD1120">
                              <w:rPr>
                                <w:rFonts w:cs="Arial"/>
                              </w:rPr>
                              <w:t>A parent</w:t>
                            </w:r>
                            <w:r w:rsidR="00CC65A0">
                              <w:rPr>
                                <w:rFonts w:cs="Arial"/>
                              </w:rPr>
                              <w:t>’</w:t>
                            </w:r>
                            <w:r w:rsidRPr="00DD1120">
                              <w:rPr>
                                <w:rFonts w:cs="Arial"/>
                              </w:rPr>
                              <w:t>s account of testing</w:t>
                            </w:r>
                            <w:r w:rsidR="00CC65A0">
                              <w:rPr>
                                <w:rFonts w:cs="Arial"/>
                              </w:rPr>
                              <w:t>:</w:t>
                            </w:r>
                            <w:r w:rsidRPr="00DD1120">
                              <w:rPr>
                                <w:rFonts w:cs="Arial"/>
                              </w:rPr>
                              <w:t xml:space="preserve"> the consent process including the option of analysing the parental samples for ‘additional findings’ (conditions that are looked for in addition to the primary reason for testing)</w:t>
                            </w:r>
                            <w:r w:rsidR="00CC65A0">
                              <w:rPr>
                                <w:rFonts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E083D3" id="_x0000_s1027" type="#_x0000_t202" style="position:absolute;margin-left:440.8pt;margin-top:11.4pt;width:492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" fillcolor="#d5efed" stroked="f">
                <v:textbox style="mso-fit-shape-to-text:t">
                  <w:txbxContent>
                    <w:p w14:paraId="7D04A428" w14:textId="219DB21B" w:rsidR="00800739" w:rsidRPr="00DD1120" w:rsidRDefault="00800739" w:rsidP="00800739">
                      <w:pPr>
                        <w:pStyle w:val="Heading4"/>
                        <w:rPr>
                          <w:rFonts w:hint="eastAsia"/>
                        </w:rPr>
                      </w:pPr>
                      <w:r w:rsidRPr="00DD1120">
                        <w:t xml:space="preserve">Overview of scenarios </w:t>
                      </w:r>
                    </w:p>
                    <w:p w14:paraId="361A9189" w14:textId="77777777" w:rsidR="00800739" w:rsidRPr="00DD1120" w:rsidRDefault="00800739" w:rsidP="00800739">
                      <w:pPr>
                        <w:jc w:val="both"/>
                        <w:rPr>
                          <w:rFonts w:cs="Arial"/>
                        </w:rPr>
                      </w:pPr>
                      <w:r w:rsidRPr="00DD1120">
                        <w:rPr>
                          <w:rFonts w:cs="Arial"/>
                        </w:rPr>
                        <w:t>A child undergoing treatment for secondary lung cancer: the parent’s perspective</w:t>
                      </w:r>
                      <w:r>
                        <w:rPr>
                          <w:rFonts w:cs="Arial"/>
                        </w:rPr>
                        <w:t>:</w:t>
                      </w:r>
                      <w:r w:rsidRPr="00DD1120">
                        <w:rPr>
                          <w:rFonts w:cs="Arial"/>
                        </w:rPr>
                        <w:t xml:space="preserve"> </w:t>
                      </w:r>
                    </w:p>
                    <w:p w14:paraId="344E0A1D" w14:textId="77777777" w:rsidR="00800739" w:rsidRPr="00DD1120" w:rsidRDefault="00800739" w:rsidP="00800739">
                      <w:pPr>
                        <w:pStyle w:val="ListParagraph"/>
                        <w:numPr>
                          <w:ilvl w:val="0"/>
                          <w:numId w:val="6"/>
                        </w:numPr>
                        <w:spacing w:after="160" w:line="259" w:lineRule="auto"/>
                        <w:contextualSpacing/>
                        <w:jc w:val="both"/>
                        <w:textboxTightWrap w:val="none"/>
                        <w:rPr>
                          <w:rFonts w:cs="Arial"/>
                        </w:rPr>
                      </w:pPr>
                      <w:r w:rsidRPr="00DD1120">
                        <w:rPr>
                          <w:rFonts w:cs="Arial"/>
                        </w:rPr>
                        <w:t xml:space="preserve">Tumour profiling to inform the selection of a targeted treatment. </w:t>
                      </w:r>
                    </w:p>
                    <w:p w14:paraId="30E6D01B" w14:textId="77777777" w:rsidR="00800739" w:rsidRPr="00DD1120" w:rsidRDefault="00800739" w:rsidP="00800739">
                      <w:pPr>
                        <w:pStyle w:val="ListParagraph"/>
                        <w:numPr>
                          <w:ilvl w:val="0"/>
                          <w:numId w:val="6"/>
                        </w:numPr>
                        <w:spacing w:after="160" w:line="259" w:lineRule="auto"/>
                        <w:contextualSpacing/>
                        <w:jc w:val="both"/>
                        <w:textboxTightWrap w:val="none"/>
                        <w:rPr>
                          <w:rFonts w:cs="Arial"/>
                        </w:rPr>
                      </w:pPr>
                      <w:r w:rsidRPr="00DD1120">
                        <w:rPr>
                          <w:rFonts w:cs="Arial"/>
                        </w:rPr>
                        <w:t>Identification of a germline change with implications for other family members.</w:t>
                      </w:r>
                    </w:p>
                    <w:p w14:paraId="21CA5FEC" w14:textId="77777777" w:rsidR="00800739" w:rsidRPr="00DD1120" w:rsidRDefault="00800739" w:rsidP="00800739">
                      <w:pPr>
                        <w:jc w:val="both"/>
                        <w:rPr>
                          <w:rFonts w:cs="Arial"/>
                        </w:rPr>
                      </w:pPr>
                      <w:r w:rsidRPr="00DD1120">
                        <w:rPr>
                          <w:rFonts w:cs="Arial"/>
                        </w:rPr>
                        <w:t>An adult diagnosis of neonatal diabetes</w:t>
                      </w:r>
                      <w:r>
                        <w:rPr>
                          <w:rFonts w:cs="Arial"/>
                        </w:rPr>
                        <w:t>:</w:t>
                      </w:r>
                      <w:r w:rsidRPr="00DD1120">
                        <w:rPr>
                          <w:rFonts w:cs="Arial"/>
                        </w:rPr>
                        <w:t xml:space="preserve"> </w:t>
                      </w:r>
                    </w:p>
                    <w:p w14:paraId="6BCE987B" w14:textId="77777777" w:rsidR="00800739" w:rsidRPr="00DD1120" w:rsidRDefault="00800739" w:rsidP="00800739">
                      <w:pPr>
                        <w:pStyle w:val="ListParagraph"/>
                        <w:numPr>
                          <w:ilvl w:val="0"/>
                          <w:numId w:val="7"/>
                        </w:numPr>
                        <w:spacing w:after="160" w:line="259" w:lineRule="auto"/>
                        <w:contextualSpacing/>
                        <w:jc w:val="both"/>
                        <w:textboxTightWrap w:val="none"/>
                        <w:rPr>
                          <w:rFonts w:cs="Arial"/>
                        </w:rPr>
                      </w:pPr>
                      <w:r w:rsidRPr="00DD1120">
                        <w:rPr>
                          <w:rFonts w:cs="Arial"/>
                        </w:rPr>
                        <w:t xml:space="preserve">A chance learning opportunity for a health professional led to the re-evaluation of the storyteller’s childhood diagnosis. </w:t>
                      </w:r>
                    </w:p>
                    <w:p w14:paraId="6FBC85EA" w14:textId="77777777" w:rsidR="00800739" w:rsidRPr="00DD1120" w:rsidRDefault="00800739" w:rsidP="00800739">
                      <w:pPr>
                        <w:pStyle w:val="ListParagraph"/>
                        <w:numPr>
                          <w:ilvl w:val="0"/>
                          <w:numId w:val="7"/>
                        </w:numPr>
                        <w:spacing w:after="160" w:line="259" w:lineRule="auto"/>
                        <w:contextualSpacing/>
                        <w:jc w:val="both"/>
                        <w:textboxTightWrap w:val="none"/>
                        <w:rPr>
                          <w:rFonts w:cs="Arial"/>
                        </w:rPr>
                      </w:pPr>
                      <w:r w:rsidRPr="00DD1120">
                        <w:rPr>
                          <w:rFonts w:cs="Arial"/>
                        </w:rPr>
                        <w:t>Further (DNA-based) tests resulted in a revised diagnosis, a change in how the condition is now managed and the significant (positive) impact on health and wellbeing that has resulted.</w:t>
                      </w:r>
                    </w:p>
                    <w:p w14:paraId="2E6A5D1E" w14:textId="2EF287C5" w:rsidR="00800739" w:rsidRPr="00DD1120" w:rsidRDefault="00800739" w:rsidP="00800739">
                      <w:pPr>
                        <w:jc w:val="both"/>
                        <w:rPr>
                          <w:rFonts w:cs="Arial"/>
                        </w:rPr>
                      </w:pPr>
                      <w:r w:rsidRPr="00DD1120">
                        <w:rPr>
                          <w:rFonts w:cs="Arial"/>
                        </w:rPr>
                        <w:t>An individual describes their experience of having an ‘off</w:t>
                      </w:r>
                      <w:r w:rsidR="00C17A73">
                        <w:rPr>
                          <w:rFonts w:cs="Arial"/>
                        </w:rPr>
                        <w:t>-</w:t>
                      </w:r>
                      <w:r w:rsidRPr="00DD1120">
                        <w:rPr>
                          <w:rFonts w:cs="Arial"/>
                        </w:rPr>
                        <w:t>the</w:t>
                      </w:r>
                      <w:r w:rsidR="00C17A73">
                        <w:rPr>
                          <w:rFonts w:cs="Arial"/>
                        </w:rPr>
                        <w:t>-</w:t>
                      </w:r>
                      <w:r w:rsidRPr="00DD1120">
                        <w:rPr>
                          <w:rFonts w:cs="Arial"/>
                        </w:rPr>
                        <w:t>shelf’ (direct</w:t>
                      </w:r>
                      <w:r w:rsidR="00C17A73">
                        <w:rPr>
                          <w:rFonts w:cs="Arial"/>
                        </w:rPr>
                        <w:t>-</w:t>
                      </w:r>
                      <w:r w:rsidRPr="00DD1120">
                        <w:rPr>
                          <w:rFonts w:cs="Arial"/>
                        </w:rPr>
                        <w:t>to</w:t>
                      </w:r>
                      <w:r w:rsidR="00C17A73">
                        <w:rPr>
                          <w:rFonts w:cs="Arial"/>
                        </w:rPr>
                        <w:t>-</w:t>
                      </w:r>
                      <w:r w:rsidRPr="00DD1120">
                        <w:rPr>
                          <w:rFonts w:cs="Arial"/>
                        </w:rPr>
                        <w:t>consumer) DNA test</w:t>
                      </w:r>
                      <w:r>
                        <w:rPr>
                          <w:rFonts w:cs="Arial"/>
                        </w:rPr>
                        <w:t>:</w:t>
                      </w:r>
                    </w:p>
                    <w:p w14:paraId="41830C29" w14:textId="77777777" w:rsidR="00800739" w:rsidRPr="00DD1120" w:rsidRDefault="00800739" w:rsidP="00800739">
                      <w:pPr>
                        <w:pStyle w:val="ListParagraph"/>
                        <w:numPr>
                          <w:ilvl w:val="0"/>
                          <w:numId w:val="8"/>
                        </w:numPr>
                        <w:spacing w:after="160" w:line="259" w:lineRule="auto"/>
                        <w:contextualSpacing/>
                        <w:jc w:val="both"/>
                        <w:textboxTightWrap w:val="none"/>
                        <w:rPr>
                          <w:rFonts w:cs="Arial"/>
                        </w:rPr>
                      </w:pPr>
                      <w:r w:rsidRPr="00DD1120">
                        <w:rPr>
                          <w:rFonts w:cs="Arial"/>
                        </w:rPr>
                        <w:t xml:space="preserve">From saliva sample for ancestry information and health traits, to understanding the range of information reported back. </w:t>
                      </w:r>
                    </w:p>
                    <w:p w14:paraId="5B764694" w14:textId="77777777" w:rsidR="00800739" w:rsidRPr="00800739" w:rsidRDefault="00800739" w:rsidP="00800739">
                      <w:pPr>
                        <w:pStyle w:val="ListParagraph"/>
                        <w:numPr>
                          <w:ilvl w:val="0"/>
                          <w:numId w:val="8"/>
                        </w:numPr>
                        <w:spacing w:after="160" w:line="259" w:lineRule="auto"/>
                        <w:ind w:left="714" w:hanging="357"/>
                        <w:contextualSpacing/>
                        <w:jc w:val="both"/>
                        <w:textboxTightWrap w:val="none"/>
                        <w:rPr>
                          <w:rFonts w:cs="Arial"/>
                        </w:rPr>
                      </w:pPr>
                      <w:r w:rsidRPr="00DD1120">
                        <w:rPr>
                          <w:rFonts w:cs="Arial"/>
                        </w:rPr>
                        <w:t xml:space="preserve">The person discusses conversations with primary care health professionals and the challenges around understanding the implications of an unanticipated finding indicating an </w:t>
                      </w:r>
                      <w:r w:rsidRPr="00800739">
                        <w:rPr>
                          <w:rFonts w:cs="Arial"/>
                        </w:rPr>
                        <w:t xml:space="preserve">increased risk for a condition. </w:t>
                      </w:r>
                    </w:p>
                    <w:p w14:paraId="78D5D0E6" w14:textId="4463E910" w:rsidR="00800739" w:rsidRPr="00800739" w:rsidRDefault="00800739" w:rsidP="00800739">
                      <w:pPr>
                        <w:spacing w:after="160" w:line="259" w:lineRule="auto"/>
                        <w:contextualSpacing/>
                        <w:jc w:val="both"/>
                        <w:textboxTightWrap w:val="none"/>
                        <w:rPr>
                          <w:rFonts w:cs="Arial"/>
                        </w:rPr>
                      </w:pPr>
                      <w:r w:rsidRPr="00800739">
                        <w:rPr>
                          <w:rFonts w:cs="Arial"/>
                        </w:rPr>
                        <w:t>Rapid point-of-care testing to facilitate tailored (antibiotic) prescribing. Testing from both the health professional and parent perspective:</w:t>
                      </w:r>
                    </w:p>
                    <w:p w14:paraId="050551E6" w14:textId="288E5EC1" w:rsidR="00800739" w:rsidRPr="00DD1120" w:rsidRDefault="00800739" w:rsidP="00800739">
                      <w:pPr>
                        <w:pStyle w:val="ListParagraph"/>
                        <w:numPr>
                          <w:ilvl w:val="0"/>
                          <w:numId w:val="9"/>
                        </w:numPr>
                        <w:spacing w:after="160" w:line="259" w:lineRule="auto"/>
                        <w:ind w:left="714" w:hanging="357"/>
                        <w:contextualSpacing/>
                        <w:jc w:val="both"/>
                        <w:textboxTightWrap w:val="none"/>
                        <w:rPr>
                          <w:rFonts w:cs="Arial"/>
                        </w:rPr>
                      </w:pPr>
                      <w:r w:rsidRPr="00800739">
                        <w:rPr>
                          <w:rFonts w:cs="Arial"/>
                        </w:rPr>
                        <w:t>Targeted ‘bedside’ test to identify a variant that</w:t>
                      </w:r>
                      <w:r w:rsidRPr="00DD1120">
                        <w:rPr>
                          <w:rFonts w:cs="Arial"/>
                        </w:rPr>
                        <w:t xml:space="preserve"> predisposes individuals to ototoxicity (resulting in hearing loss or total deafness) if treated with an aminoglycoside.</w:t>
                      </w:r>
                    </w:p>
                    <w:p w14:paraId="38239ABB" w14:textId="77777777" w:rsidR="00800739" w:rsidRPr="00DD1120" w:rsidRDefault="00800739" w:rsidP="00800739">
                      <w:pPr>
                        <w:jc w:val="both"/>
                        <w:rPr>
                          <w:rFonts w:cs="Arial"/>
                        </w:rPr>
                      </w:pPr>
                      <w:r w:rsidRPr="00DD1120">
                        <w:rPr>
                          <w:rFonts w:cs="Arial"/>
                        </w:rPr>
                        <w:t>A diagnosis of ovarian cancer and genomic testing within the mainstream service. Patient and clinical nurse specialist’s perspectives</w:t>
                      </w:r>
                      <w:r>
                        <w:rPr>
                          <w:rFonts w:cs="Arial"/>
                        </w:rPr>
                        <w:t>:</w:t>
                      </w:r>
                      <w:r w:rsidRPr="00DD1120">
                        <w:rPr>
                          <w:rFonts w:cs="Arial"/>
                        </w:rPr>
                        <w:t xml:space="preserve"> </w:t>
                      </w:r>
                    </w:p>
                    <w:p w14:paraId="48F3B7EC" w14:textId="77777777" w:rsidR="00800739" w:rsidRPr="00DD1120" w:rsidRDefault="00800739" w:rsidP="00800739">
                      <w:pPr>
                        <w:pStyle w:val="ListParagraph"/>
                        <w:numPr>
                          <w:ilvl w:val="0"/>
                          <w:numId w:val="9"/>
                        </w:numPr>
                        <w:spacing w:after="160" w:line="259" w:lineRule="auto"/>
                        <w:ind w:left="714" w:hanging="357"/>
                        <w:contextualSpacing/>
                        <w:jc w:val="both"/>
                        <w:textboxTightWrap w:val="none"/>
                        <w:rPr>
                          <w:rFonts w:cs="Arial"/>
                        </w:rPr>
                      </w:pPr>
                      <w:r w:rsidRPr="00DD1120">
                        <w:rPr>
                          <w:rFonts w:cs="Arial"/>
                        </w:rPr>
                        <w:t>Tumour testing as part of the diagnostic pathway to inform treatment selection.</w:t>
                      </w:r>
                    </w:p>
                    <w:p w14:paraId="48E3B738" w14:textId="77777777" w:rsidR="00800739" w:rsidRPr="00DD1120" w:rsidRDefault="00800739" w:rsidP="00800739">
                      <w:pPr>
                        <w:pStyle w:val="ListParagraph"/>
                        <w:numPr>
                          <w:ilvl w:val="0"/>
                          <w:numId w:val="9"/>
                        </w:numPr>
                        <w:spacing w:after="160" w:line="259" w:lineRule="auto"/>
                        <w:ind w:left="714" w:hanging="357"/>
                        <w:contextualSpacing/>
                        <w:jc w:val="both"/>
                        <w:textboxTightWrap w:val="none"/>
                        <w:rPr>
                          <w:rFonts w:cs="Arial"/>
                        </w:rPr>
                      </w:pPr>
                      <w:r w:rsidRPr="00DD1120">
                        <w:rPr>
                          <w:rFonts w:cs="Arial"/>
                        </w:rPr>
                        <w:t>Consenting to take and store a blood sample and test it if a possible germline change is identified.</w:t>
                      </w:r>
                    </w:p>
                    <w:p w14:paraId="62F8BB0E" w14:textId="19FD557C" w:rsidR="00800739" w:rsidRPr="00DD1120" w:rsidRDefault="00800739" w:rsidP="00800739">
                      <w:pPr>
                        <w:jc w:val="both"/>
                        <w:rPr>
                          <w:rFonts w:cs="Arial"/>
                        </w:rPr>
                      </w:pPr>
                      <w:r w:rsidRPr="00DD1120">
                        <w:rPr>
                          <w:rFonts w:cs="Arial"/>
                        </w:rPr>
                        <w:t>Trio</w:t>
                      </w:r>
                      <w:r w:rsidR="00E61B9D">
                        <w:rPr>
                          <w:rFonts w:cs="Arial"/>
                        </w:rPr>
                        <w:t xml:space="preserve"> </w:t>
                      </w:r>
                      <w:r w:rsidRPr="00DD1120">
                        <w:rPr>
                          <w:rFonts w:cs="Arial"/>
                        </w:rPr>
                        <w:t>exome sequencing of a critically unwell child</w:t>
                      </w:r>
                      <w:r>
                        <w:rPr>
                          <w:rFonts w:cs="Arial"/>
                        </w:rPr>
                        <w:t>:</w:t>
                      </w:r>
                    </w:p>
                    <w:p w14:paraId="64F651AF" w14:textId="520984AB" w:rsidR="00800739" w:rsidRPr="00800739" w:rsidRDefault="00800739" w:rsidP="00800739">
                      <w:pPr>
                        <w:pStyle w:val="ListParagraph"/>
                        <w:numPr>
                          <w:ilvl w:val="0"/>
                          <w:numId w:val="10"/>
                        </w:numPr>
                        <w:spacing w:after="160" w:line="259" w:lineRule="auto"/>
                        <w:contextualSpacing/>
                        <w:jc w:val="both"/>
                        <w:textboxTightWrap w:val="none"/>
                        <w:rPr>
                          <w:rFonts w:cs="Arial"/>
                        </w:rPr>
                      </w:pPr>
                      <w:r w:rsidRPr="00DD1120">
                        <w:rPr>
                          <w:rFonts w:cs="Arial"/>
                        </w:rPr>
                        <w:t>A parent</w:t>
                      </w:r>
                      <w:r w:rsidR="00CC65A0">
                        <w:rPr>
                          <w:rFonts w:cs="Arial"/>
                        </w:rPr>
                        <w:t>’</w:t>
                      </w:r>
                      <w:r w:rsidRPr="00DD1120">
                        <w:rPr>
                          <w:rFonts w:cs="Arial"/>
                        </w:rPr>
                        <w:t>s account of testing</w:t>
                      </w:r>
                      <w:r w:rsidR="00CC65A0">
                        <w:rPr>
                          <w:rFonts w:cs="Arial"/>
                        </w:rPr>
                        <w:t>:</w:t>
                      </w:r>
                      <w:r w:rsidRPr="00DD1120">
                        <w:rPr>
                          <w:rFonts w:cs="Arial"/>
                        </w:rPr>
                        <w:t xml:space="preserve"> the consent process including the option of analysing the parental samples for ‘additional findings’ (conditions that are looked for in addition to the primary reason for testing)</w:t>
                      </w:r>
                      <w:r w:rsidR="00CC65A0">
                        <w:rPr>
                          <w:rFonts w:cs="Arial"/>
                        </w:rPr>
                        <w:t>.</w:t>
                      </w:r>
                    </w:p>
                  </w:txbxContent>
                </v:textbox>
                <w10:wrap type="square" anchorx="margin"/>
              </v:shape>
            </w:pict>
          </mc:Fallback>
        </mc:AlternateContent>
      </w:r>
    </w:p>
    <w:p w14:paraId="6C2FAA7A" w14:textId="52337959" w:rsidR="00A62313" w:rsidRPr="00DD1120" w:rsidRDefault="00A62313" w:rsidP="00A62313">
      <w:pPr>
        <w:jc w:val="both"/>
        <w:rPr>
          <w:rFonts w:cs="Arial"/>
        </w:rPr>
      </w:pPr>
      <w:r w:rsidRPr="00DD1120">
        <w:rPr>
          <w:rFonts w:cs="Arial"/>
        </w:rPr>
        <w:lastRenderedPageBreak/>
        <w:t>The nursing knowledge, skills and attitudes identified by the expert consensus group members as necessary to meet the needs of the patient and/or family in each of the scenarios were mapped to the 2010 framework and were found to align with the competencies. This further supported the observation that the eight competencies in this framework are still valid and the decision to review and revise rather than ‘starting from scratch’ to establish new competencies.</w:t>
      </w:r>
    </w:p>
    <w:p w14:paraId="10A11980" w14:textId="5DC94423" w:rsidR="00A62313" w:rsidRPr="00F265DE" w:rsidRDefault="00C613B5" w:rsidP="00DF72C4">
      <w:pPr>
        <w:pStyle w:val="Heading3"/>
        <w:rPr>
          <w:lang w:eastAsia="en-GB"/>
        </w:rPr>
      </w:pPr>
      <w:r>
        <w:rPr>
          <w:lang w:eastAsia="en-GB"/>
        </w:rPr>
        <w:t>5.2.2</w:t>
      </w:r>
      <w:r w:rsidR="00A62313" w:rsidRPr="00F265DE">
        <w:rPr>
          <w:lang w:eastAsia="en-GB"/>
        </w:rPr>
        <w:t xml:space="preserve"> </w:t>
      </w:r>
      <w:r w:rsidR="00E53B33">
        <w:rPr>
          <w:lang w:eastAsia="en-GB"/>
        </w:rPr>
        <w:t>R</w:t>
      </w:r>
      <w:r w:rsidR="00A62313" w:rsidRPr="00F265DE">
        <w:rPr>
          <w:lang w:eastAsia="en-GB"/>
        </w:rPr>
        <w:t xml:space="preserve">evision </w:t>
      </w:r>
    </w:p>
    <w:p w14:paraId="58240F36" w14:textId="2ABD6068" w:rsidR="00A62313" w:rsidRPr="00DD1120" w:rsidRDefault="00A62313" w:rsidP="00F265DE">
      <w:pPr>
        <w:pStyle w:val="Heading4"/>
        <w:rPr>
          <w:rFonts w:hint="eastAsia"/>
        </w:rPr>
      </w:pPr>
      <w:r w:rsidRPr="00DD1120">
        <w:t xml:space="preserve">Revision of 2010 </w:t>
      </w:r>
      <w:r w:rsidR="00CC65A0">
        <w:t>c</w:t>
      </w:r>
      <w:r w:rsidRPr="00DD1120">
        <w:t>ompetencies based on outputs from Part 1, including use of up-to-date terminology reflecting integration and advances in genomic medicine.</w:t>
      </w:r>
    </w:p>
    <w:p w14:paraId="7A687D7B" w14:textId="7DCE815C" w:rsidR="00A62313" w:rsidRPr="00DD1120" w:rsidRDefault="00A62313" w:rsidP="00A62313">
      <w:pPr>
        <w:jc w:val="both"/>
        <w:rPr>
          <w:rFonts w:cs="Arial"/>
        </w:rPr>
      </w:pPr>
      <w:r w:rsidRPr="00DD1120">
        <w:rPr>
          <w:rFonts w:cs="Arial"/>
        </w:rPr>
        <w:t>From the responses provided, a number of topics were identified that warranted further clarification or discussion (the context of testing, situational information</w:t>
      </w:r>
      <w:r w:rsidR="00402588">
        <w:rPr>
          <w:rFonts w:cs="Arial"/>
        </w:rPr>
        <w:t xml:space="preserve">, </w:t>
      </w:r>
      <w:r w:rsidR="009058A8">
        <w:rPr>
          <w:rFonts w:cs="Arial"/>
        </w:rPr>
        <w:t>such as</w:t>
      </w:r>
      <w:r w:rsidRPr="00DD1120">
        <w:rPr>
          <w:rFonts w:cs="Arial"/>
        </w:rPr>
        <w:t xml:space="preserve"> stage in the diagnosis/patient journey; understanding; managing expectations</w:t>
      </w:r>
      <w:r w:rsidR="00402588">
        <w:rPr>
          <w:rFonts w:cs="Arial"/>
        </w:rPr>
        <w:t>;</w:t>
      </w:r>
      <w:r w:rsidRPr="00DD1120">
        <w:rPr>
          <w:rFonts w:cs="Arial"/>
        </w:rPr>
        <w:t xml:space="preserve"> and health promotion). These were then taken back to the consensus group during an online meeting where attendees were asked to discuss and</w:t>
      </w:r>
      <w:r w:rsidR="00402588">
        <w:rPr>
          <w:rFonts w:cs="Arial"/>
        </w:rPr>
        <w:t>,</w:t>
      </w:r>
      <w:r w:rsidRPr="00DD1120">
        <w:rPr>
          <w:rFonts w:cs="Arial"/>
        </w:rPr>
        <w:t xml:space="preserve"> when applicable</w:t>
      </w:r>
      <w:r w:rsidR="00402588">
        <w:rPr>
          <w:rFonts w:cs="Arial"/>
        </w:rPr>
        <w:t>,</w:t>
      </w:r>
      <w:r w:rsidRPr="00DD1120">
        <w:rPr>
          <w:rFonts w:cs="Arial"/>
        </w:rPr>
        <w:t xml:space="preserve"> use online anonymous voting to make a decision. </w:t>
      </w:r>
      <w:r w:rsidR="00C60189">
        <w:rPr>
          <w:rFonts w:cs="Arial"/>
        </w:rPr>
        <w:t xml:space="preserve">For each topic </w:t>
      </w:r>
      <w:r w:rsidR="00D97BA7">
        <w:rPr>
          <w:rFonts w:cs="Arial"/>
        </w:rPr>
        <w:t>discussed, options for voting were</w:t>
      </w:r>
      <w:r w:rsidRPr="00DD1120">
        <w:rPr>
          <w:rFonts w:cs="Arial"/>
        </w:rPr>
        <w:t xml:space="preserve">: </w:t>
      </w:r>
      <w:r w:rsidR="00E4309F">
        <w:rPr>
          <w:rFonts w:cs="Arial"/>
        </w:rPr>
        <w:t>‘</w:t>
      </w:r>
      <w:r w:rsidRPr="00DD1120">
        <w:rPr>
          <w:rFonts w:cs="Arial"/>
        </w:rPr>
        <w:t>already covered in the existing competencies; merits a new competency; should be more explicit in an existing competency</w:t>
      </w:r>
      <w:r w:rsidR="00402588">
        <w:rPr>
          <w:rFonts w:cs="Arial"/>
        </w:rPr>
        <w:t>;</w:t>
      </w:r>
      <w:r w:rsidRPr="00DD1120">
        <w:rPr>
          <w:rFonts w:cs="Arial"/>
        </w:rPr>
        <w:t xml:space="preserve"> or should not be included’.  For those unable to attend, an opportunity was given to input via an online form. </w:t>
      </w:r>
    </w:p>
    <w:p w14:paraId="15A2C2FC" w14:textId="764590BE" w:rsidR="00A62313" w:rsidRPr="00DD1120" w:rsidRDefault="00A62313" w:rsidP="00A62313">
      <w:pPr>
        <w:jc w:val="both"/>
        <w:rPr>
          <w:rFonts w:cs="Arial"/>
        </w:rPr>
      </w:pPr>
      <w:r w:rsidRPr="00DD1120">
        <w:rPr>
          <w:rFonts w:cs="Arial"/>
        </w:rPr>
        <w:t>The project leads met to review the outcomes. No new competencies were required. However, there were topics that the group agreed should be more explicit in an existing competency. Revisions were made</w:t>
      </w:r>
      <w:r w:rsidR="00402588">
        <w:rPr>
          <w:rFonts w:cs="Arial"/>
        </w:rPr>
        <w:t>,</w:t>
      </w:r>
      <w:r w:rsidRPr="00DD1120">
        <w:rPr>
          <w:rFonts w:cs="Arial"/>
        </w:rPr>
        <w:t xml:space="preserve"> including more general text revisions that reflect the advances in genomic medicine. </w:t>
      </w:r>
    </w:p>
    <w:p w14:paraId="201EF539" w14:textId="4589D7F7" w:rsidR="00A62313" w:rsidRPr="00F265DE" w:rsidRDefault="00C613B5" w:rsidP="00DF72C4">
      <w:pPr>
        <w:pStyle w:val="Heading3"/>
        <w:rPr>
          <w:lang w:eastAsia="en-GB"/>
        </w:rPr>
      </w:pPr>
      <w:r>
        <w:rPr>
          <w:lang w:eastAsia="en-GB"/>
        </w:rPr>
        <w:t>5.2.3</w:t>
      </w:r>
      <w:r w:rsidR="00F265DE">
        <w:rPr>
          <w:lang w:eastAsia="en-GB"/>
        </w:rPr>
        <w:t xml:space="preserve"> </w:t>
      </w:r>
      <w:r w:rsidR="00A62313" w:rsidRPr="00F265DE">
        <w:rPr>
          <w:lang w:eastAsia="en-GB"/>
        </w:rPr>
        <w:t xml:space="preserve">Agreement and consultation </w:t>
      </w:r>
    </w:p>
    <w:p w14:paraId="5EB23D9C" w14:textId="77777777" w:rsidR="00A62313" w:rsidRPr="00DD1120" w:rsidRDefault="00A62313" w:rsidP="00F265DE">
      <w:pPr>
        <w:pStyle w:val="Heading4"/>
        <w:rPr>
          <w:rFonts w:hint="eastAsia"/>
        </w:rPr>
      </w:pPr>
      <w:r w:rsidRPr="00DD1120">
        <w:t xml:space="preserve">Sharing of final 2023 framework with consensus group to agree and approve. Framework then </w:t>
      </w:r>
      <w:r w:rsidRPr="00800739">
        <w:t>published</w:t>
      </w:r>
      <w:r w:rsidRPr="00DD1120">
        <w:t xml:space="preserve"> as part of a wider consultation with stakeholders.</w:t>
      </w:r>
    </w:p>
    <w:p w14:paraId="76F26275" w14:textId="77777777" w:rsidR="00A62313" w:rsidRPr="00DD1120" w:rsidRDefault="00A62313" w:rsidP="00A62313">
      <w:pPr>
        <w:jc w:val="both"/>
        <w:rPr>
          <w:rFonts w:cs="Arial"/>
        </w:rPr>
      </w:pPr>
      <w:r w:rsidRPr="00DD1120">
        <w:rPr>
          <w:rFonts w:cs="Arial"/>
        </w:rPr>
        <w:t xml:space="preserve">The revised competencies were shared with the consensus group to ensure that the framework reflected and captured all points covered during the consensus exercise. </w:t>
      </w:r>
      <w:r w:rsidRPr="00F265DE">
        <w:t>A final version of the competencies, incorporating the modifications that had been discussed, was shared with and agreed by the consensus group.</w:t>
      </w:r>
    </w:p>
    <w:p w14:paraId="4BB82C12" w14:textId="77777777" w:rsidR="00A62313" w:rsidRPr="00DD1120" w:rsidRDefault="00A62313" w:rsidP="00A62313">
      <w:pPr>
        <w:jc w:val="both"/>
        <w:rPr>
          <w:rFonts w:cs="Arial"/>
        </w:rPr>
      </w:pPr>
      <w:r w:rsidRPr="00DD1120">
        <w:rPr>
          <w:rFonts w:cs="Arial"/>
        </w:rPr>
        <w:t>The framework was then published as part of a wider consultation piece where stakeholders were given an opportunity to comment and provide feedback. Responses were reviewed and incorporated as appropriate into the final framework.</w:t>
      </w:r>
    </w:p>
    <w:p w14:paraId="31A5D88B" w14:textId="2A7968D2" w:rsidR="00A62313" w:rsidRPr="00DD1120" w:rsidRDefault="00A62313" w:rsidP="007C60C7">
      <w:pPr>
        <w:spacing w:before="240"/>
        <w:jc w:val="both"/>
        <w:rPr>
          <w:rFonts w:cs="Arial"/>
        </w:rPr>
      </w:pPr>
      <w:r w:rsidRPr="00DD1120">
        <w:rPr>
          <w:rFonts w:cs="Arial"/>
        </w:rPr>
        <w:lastRenderedPageBreak/>
        <w:t xml:space="preserve">The 2023 Genomic </w:t>
      </w:r>
      <w:r w:rsidR="00297053">
        <w:rPr>
          <w:rFonts w:cs="Arial"/>
        </w:rPr>
        <w:t>Competency</w:t>
      </w:r>
      <w:r w:rsidRPr="00DD1120">
        <w:rPr>
          <w:rFonts w:cs="Arial"/>
        </w:rPr>
        <w:t xml:space="preserve"> Framework for UK Nurses is comprised of 8 domains (</w:t>
      </w:r>
      <w:r w:rsidR="00693B25">
        <w:rPr>
          <w:rFonts w:cs="Arial"/>
        </w:rPr>
        <w:t>f</w:t>
      </w:r>
      <w:r w:rsidRPr="00DD1120">
        <w:rPr>
          <w:rFonts w:cs="Arial"/>
        </w:rPr>
        <w:t xml:space="preserve">igure 2), focused on: the </w:t>
      </w:r>
      <w:r w:rsidRPr="00DD1120">
        <w:rPr>
          <w:rFonts w:cs="Arial"/>
          <w:b/>
          <w:bCs/>
          <w:i/>
          <w:iCs/>
        </w:rPr>
        <w:t xml:space="preserve">identification </w:t>
      </w:r>
      <w:r w:rsidRPr="00DD1120">
        <w:rPr>
          <w:rFonts w:cs="Arial"/>
        </w:rPr>
        <w:t xml:space="preserve">of those who could benefit from genomics; the importance of </w:t>
      </w:r>
      <w:r w:rsidRPr="00DD1120">
        <w:rPr>
          <w:rFonts w:cs="Arial"/>
          <w:b/>
          <w:bCs/>
          <w:i/>
          <w:iCs/>
        </w:rPr>
        <w:t xml:space="preserve">effective and tailored communication </w:t>
      </w:r>
      <w:r w:rsidRPr="00DD1120">
        <w:rPr>
          <w:rFonts w:cs="Arial"/>
        </w:rPr>
        <w:t xml:space="preserve">that supports </w:t>
      </w:r>
      <w:r w:rsidRPr="00DD1120">
        <w:rPr>
          <w:rFonts w:cs="Arial"/>
          <w:b/>
          <w:bCs/>
          <w:i/>
          <w:iCs/>
        </w:rPr>
        <w:t xml:space="preserve">informed decision </w:t>
      </w:r>
      <w:r w:rsidRPr="00DD1120">
        <w:rPr>
          <w:rFonts w:cs="Arial"/>
        </w:rPr>
        <w:t xml:space="preserve">making; a requirement for </w:t>
      </w:r>
      <w:r w:rsidRPr="00DD1120">
        <w:rPr>
          <w:rFonts w:cs="Arial"/>
          <w:b/>
          <w:bCs/>
          <w:i/>
          <w:iCs/>
        </w:rPr>
        <w:t>core knowledge in genomics</w:t>
      </w:r>
      <w:r w:rsidRPr="00DD1120">
        <w:rPr>
          <w:rFonts w:cs="Arial"/>
        </w:rPr>
        <w:t xml:space="preserve"> that can be applied to different clinical situations depending on role and scope of practice, and ensures an understanding of </w:t>
      </w:r>
      <w:r w:rsidRPr="00DD1120">
        <w:rPr>
          <w:rFonts w:cs="Arial"/>
          <w:b/>
          <w:bCs/>
          <w:i/>
          <w:iCs/>
        </w:rPr>
        <w:t>genomic testing</w:t>
      </w:r>
      <w:r w:rsidRPr="00DD1120">
        <w:rPr>
          <w:rFonts w:cs="Arial"/>
        </w:rPr>
        <w:t xml:space="preserve"> to underpin </w:t>
      </w:r>
      <w:r w:rsidRPr="00DD1120">
        <w:rPr>
          <w:rFonts w:cs="Arial"/>
          <w:b/>
          <w:bCs/>
          <w:i/>
          <w:iCs/>
        </w:rPr>
        <w:t>ongoing care</w:t>
      </w:r>
      <w:r w:rsidRPr="00DD1120">
        <w:rPr>
          <w:rFonts w:cs="Arial"/>
        </w:rPr>
        <w:t xml:space="preserve">; the use of </w:t>
      </w:r>
      <w:r w:rsidRPr="00DD1120">
        <w:rPr>
          <w:rFonts w:cs="Arial"/>
          <w:b/>
          <w:bCs/>
          <w:i/>
          <w:iCs/>
        </w:rPr>
        <w:t>reliable information</w:t>
      </w:r>
      <w:r w:rsidRPr="00DD1120">
        <w:rPr>
          <w:rFonts w:cs="Arial"/>
        </w:rPr>
        <w:t xml:space="preserve"> and the recognition that </w:t>
      </w:r>
      <w:r w:rsidRPr="00DD1120">
        <w:rPr>
          <w:rFonts w:cs="Arial"/>
          <w:b/>
          <w:bCs/>
          <w:i/>
          <w:iCs/>
        </w:rPr>
        <w:t>competence in genomics</w:t>
      </w:r>
      <w:r w:rsidRPr="00DD1120">
        <w:rPr>
          <w:rFonts w:cs="Arial"/>
        </w:rPr>
        <w:t xml:space="preserve"> must be maintained.</w:t>
      </w:r>
    </w:p>
    <w:p w14:paraId="42712151" w14:textId="4E352353" w:rsidR="00A62313" w:rsidRPr="00DD1120" w:rsidRDefault="00A62313" w:rsidP="00A62313">
      <w:pPr>
        <w:jc w:val="both"/>
        <w:rPr>
          <w:rFonts w:cs="Arial"/>
        </w:rPr>
      </w:pPr>
      <w:r w:rsidRPr="00DD1120">
        <w:rPr>
          <w:rFonts w:cs="Arial"/>
        </w:rPr>
        <w:t xml:space="preserve">The detail for each domain is provided in full </w:t>
      </w:r>
      <w:r w:rsidR="00415848">
        <w:rPr>
          <w:rFonts w:cs="Arial"/>
        </w:rPr>
        <w:t>below</w:t>
      </w:r>
      <w:r w:rsidRPr="00DD1120">
        <w:rPr>
          <w:rFonts w:cs="Arial"/>
        </w:rPr>
        <w:t>. Numbering is used for convenience and does not indicate an order for achieving competence or hierarchy of importance. To be competent in any one of the domains requires the knowledge, skills and attitudes provided by each of the other domains.</w:t>
      </w:r>
    </w:p>
    <w:p w14:paraId="55C7C34E" w14:textId="0F876BDD" w:rsidR="007C60C7" w:rsidRDefault="00A62313" w:rsidP="00A62313">
      <w:pPr>
        <w:jc w:val="both"/>
        <w:rPr>
          <w:rFonts w:cs="Arial"/>
        </w:rPr>
      </w:pPr>
      <w:r w:rsidRPr="00DD1120">
        <w:rPr>
          <w:rFonts w:cs="Arial"/>
        </w:rPr>
        <w:t xml:space="preserve">Importantly, there is nothing in the competencies that extends a nurse’s scope of practice beyond what is already set out by the NMC. This framework articulates the expectations of the NMC ‘through a genomics lens’.  Many of the bullet points do not specifically refer to genomics and will be recognisable as part of everyday nursing practice. They have been included within this framework because of their intrinsic importance to providing care that is informed by genomic testing and information. Furthermore, they help to demonstrate that although perceived as a ‘new’ discipline, healthcare professionals will already possess many of the competencies needed to support patients and their families with regard to genomic medicine. </w:t>
      </w:r>
    </w:p>
    <w:p w14:paraId="683A992D" w14:textId="297E7E00" w:rsidR="007C60C7" w:rsidRPr="00DD1120" w:rsidRDefault="00877FE1" w:rsidP="007C60C7">
      <w:pPr>
        <w:jc w:val="center"/>
        <w:rPr>
          <w:rFonts w:cs="Arial"/>
        </w:rPr>
      </w:pPr>
      <w:r>
        <w:rPr>
          <w:noProof/>
        </w:rPr>
        <w:drawing>
          <wp:inline distT="0" distB="0" distL="0" distR="0" wp14:anchorId="74B47CB2" wp14:editId="6DBB815A">
            <wp:extent cx="3305175" cy="3305175"/>
            <wp:effectExtent l="0" t="0" r="9525" b="9525"/>
            <wp:docPr id="73968568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685680" name=""/>
                    <pic:cNvPicPr/>
                  </pic:nvPicPr>
                  <pic:blipFill>
                    <a:blip r:embed="rId23">
                      <a:extLst>
                        <a:ext uri="{96DAC541-7B7A-43D3-8B79-37D633B846F1}">
                          <asvg:svgBlip xmlns:asvg="http://schemas.microsoft.com/office/drawing/2016/SVG/main" r:embed="rId24"/>
                        </a:ext>
                      </a:extLst>
                    </a:blip>
                    <a:stretch>
                      <a:fillRect/>
                    </a:stretch>
                  </pic:blipFill>
                  <pic:spPr>
                    <a:xfrm>
                      <a:off x="0" y="0"/>
                      <a:ext cx="3305175" cy="3305175"/>
                    </a:xfrm>
                    <a:prstGeom prst="rect">
                      <a:avLst/>
                    </a:prstGeom>
                  </pic:spPr>
                </pic:pic>
              </a:graphicData>
            </a:graphic>
          </wp:inline>
        </w:drawing>
      </w:r>
    </w:p>
    <w:p w14:paraId="1CFE67DA" w14:textId="2EF8468A" w:rsidR="00800739" w:rsidRPr="006D5A54" w:rsidRDefault="00A62313" w:rsidP="007C60C7">
      <w:pPr>
        <w:jc w:val="center"/>
        <w:rPr>
          <w:rFonts w:cs="Arial"/>
          <w:b/>
          <w:bCs/>
          <w:iCs/>
        </w:rPr>
      </w:pPr>
      <w:r w:rsidRPr="006D5A54">
        <w:rPr>
          <w:b/>
          <w:bCs/>
        </w:rPr>
        <w:t>Figure 2 Domains of competenc</w:t>
      </w:r>
      <w:r w:rsidR="00A6124B">
        <w:rPr>
          <w:b/>
          <w:bCs/>
        </w:rPr>
        <w:t>y</w:t>
      </w:r>
    </w:p>
    <w:p w14:paraId="40B14CA5" w14:textId="54FDE0A2" w:rsidR="00E17F77" w:rsidRDefault="00E17F77" w:rsidP="00C91C7A">
      <w:pPr>
        <w:pStyle w:val="Heading2"/>
        <w:rPr>
          <w:rFonts w:eastAsiaTheme="majorEastAsia"/>
        </w:rPr>
      </w:pPr>
      <w:r>
        <w:rPr>
          <w:rFonts w:eastAsiaTheme="majorEastAsia"/>
        </w:rPr>
        <w:lastRenderedPageBreak/>
        <w:t>The 2023</w:t>
      </w:r>
      <w:r w:rsidR="00E95A9C">
        <w:rPr>
          <w:rFonts w:eastAsiaTheme="majorEastAsia"/>
        </w:rPr>
        <w:t xml:space="preserve"> Genomic </w:t>
      </w:r>
      <w:r w:rsidR="00297053">
        <w:rPr>
          <w:rFonts w:eastAsiaTheme="majorEastAsia"/>
        </w:rPr>
        <w:t>Competency</w:t>
      </w:r>
      <w:r w:rsidR="00E95A9C">
        <w:rPr>
          <w:rFonts w:eastAsiaTheme="majorEastAsia"/>
        </w:rPr>
        <w:t xml:space="preserve"> Framework for UK Nurses</w:t>
      </w:r>
      <w:r>
        <w:rPr>
          <w:rFonts w:eastAsiaTheme="majorEastAsia"/>
        </w:rPr>
        <w:t xml:space="preserve"> </w:t>
      </w:r>
      <w:r w:rsidR="00736092">
        <w:rPr>
          <w:rFonts w:eastAsiaTheme="majorEastAsia"/>
        </w:rPr>
        <w:t>in full</w:t>
      </w:r>
    </w:p>
    <w:p w14:paraId="7C12FD93" w14:textId="519E4B08" w:rsidR="00A62313" w:rsidRPr="00DC5444" w:rsidRDefault="00A62313" w:rsidP="00820D2C">
      <w:pPr>
        <w:spacing w:after="160"/>
        <w:rPr>
          <w:rFonts w:eastAsiaTheme="majorEastAsia"/>
          <w:b/>
          <w:bCs/>
        </w:rPr>
      </w:pPr>
      <w:r w:rsidRPr="00DC5444">
        <w:rPr>
          <w:rFonts w:eastAsiaTheme="majorEastAsia"/>
          <w:b/>
          <w:bCs/>
        </w:rPr>
        <w:t>1. Identify individuals who might benefit from genomic services and/or information as part of assessing needs and planning care:</w:t>
      </w:r>
    </w:p>
    <w:p w14:paraId="7F96F074" w14:textId="20595F08" w:rsidR="00A62313" w:rsidRPr="00F265DE" w:rsidRDefault="00A62313" w:rsidP="00704294">
      <w:pPr>
        <w:pStyle w:val="ListParagraph"/>
        <w:numPr>
          <w:ilvl w:val="0"/>
          <w:numId w:val="10"/>
        </w:numPr>
        <w:rPr>
          <w:rFonts w:eastAsiaTheme="majorEastAsia" w:cs="Arial"/>
          <w:bCs/>
          <w:iCs/>
          <w:color w:val="auto"/>
        </w:rPr>
      </w:pPr>
      <w:r w:rsidRPr="00F265DE">
        <w:rPr>
          <w:rFonts w:eastAsiaTheme="majorEastAsia" w:cs="Arial"/>
          <w:bCs/>
          <w:iCs/>
          <w:color w:val="auto"/>
        </w:rPr>
        <w:t xml:space="preserve">recognising the key indicators of a potential </w:t>
      </w:r>
      <w:r w:rsidR="00804D26">
        <w:rPr>
          <w:rFonts w:eastAsiaTheme="majorEastAsia" w:cs="Arial"/>
          <w:bCs/>
          <w:iCs/>
          <w:color w:val="auto"/>
        </w:rPr>
        <w:t>genetic</w:t>
      </w:r>
      <w:r w:rsidRPr="00F265DE">
        <w:rPr>
          <w:rFonts w:eastAsiaTheme="majorEastAsia" w:cs="Arial"/>
          <w:bCs/>
          <w:iCs/>
          <w:color w:val="auto"/>
        </w:rPr>
        <w:t xml:space="preserve"> condition, or clinical situation where genomics</w:t>
      </w:r>
      <w:r w:rsidR="002F479E">
        <w:rPr>
          <w:rFonts w:eastAsiaTheme="majorEastAsia" w:cs="Arial"/>
          <w:bCs/>
          <w:iCs/>
          <w:color w:val="auto"/>
        </w:rPr>
        <w:t>-</w:t>
      </w:r>
      <w:r w:rsidRPr="00F265DE">
        <w:rPr>
          <w:rFonts w:eastAsiaTheme="majorEastAsia" w:cs="Arial"/>
          <w:bCs/>
          <w:iCs/>
          <w:color w:val="auto"/>
        </w:rPr>
        <w:t>informed healthcare would be appropriate</w:t>
      </w:r>
      <w:r w:rsidR="002F479E">
        <w:rPr>
          <w:rFonts w:eastAsiaTheme="majorEastAsia" w:cs="Arial"/>
          <w:bCs/>
          <w:iCs/>
          <w:color w:val="auto"/>
        </w:rPr>
        <w:t>;</w:t>
      </w:r>
      <w:r w:rsidRPr="00F265DE">
        <w:rPr>
          <w:rFonts w:eastAsiaTheme="majorEastAsia" w:cs="Arial"/>
          <w:bCs/>
          <w:iCs/>
          <w:color w:val="auto"/>
        </w:rPr>
        <w:t xml:space="preserve">  </w:t>
      </w:r>
    </w:p>
    <w:p w14:paraId="5C937C50" w14:textId="0A2F37BB" w:rsidR="00A62313" w:rsidRPr="00F265DE" w:rsidRDefault="00A62313" w:rsidP="00704294">
      <w:pPr>
        <w:pStyle w:val="ListParagraph"/>
        <w:numPr>
          <w:ilvl w:val="0"/>
          <w:numId w:val="10"/>
        </w:numPr>
        <w:rPr>
          <w:rFonts w:eastAsiaTheme="majorEastAsia" w:cs="Arial"/>
          <w:bCs/>
          <w:iCs/>
          <w:color w:val="auto"/>
        </w:rPr>
      </w:pPr>
      <w:r w:rsidRPr="00F265DE">
        <w:rPr>
          <w:rFonts w:eastAsiaTheme="majorEastAsia" w:cs="Arial"/>
          <w:bCs/>
          <w:iCs/>
          <w:color w:val="auto"/>
        </w:rPr>
        <w:t xml:space="preserve">recognising the importance of family history in assessing predisposition to a </w:t>
      </w:r>
      <w:r w:rsidR="00EC308B">
        <w:rPr>
          <w:rFonts w:eastAsiaTheme="majorEastAsia" w:cs="Arial"/>
          <w:bCs/>
          <w:iCs/>
          <w:color w:val="auto"/>
        </w:rPr>
        <w:t>genetic</w:t>
      </w:r>
      <w:r w:rsidRPr="00F265DE">
        <w:rPr>
          <w:rFonts w:eastAsiaTheme="majorEastAsia" w:cs="Arial"/>
          <w:bCs/>
          <w:iCs/>
          <w:color w:val="auto"/>
        </w:rPr>
        <w:t xml:space="preserve"> condition</w:t>
      </w:r>
      <w:r w:rsidR="002F479E">
        <w:rPr>
          <w:rFonts w:eastAsiaTheme="majorEastAsia" w:cs="Arial"/>
          <w:bCs/>
          <w:iCs/>
          <w:color w:val="auto"/>
        </w:rPr>
        <w:t>;</w:t>
      </w:r>
      <w:r w:rsidRPr="00F265DE">
        <w:rPr>
          <w:rFonts w:eastAsiaTheme="majorEastAsia" w:cs="Arial"/>
          <w:bCs/>
          <w:iCs/>
          <w:color w:val="auto"/>
        </w:rPr>
        <w:t xml:space="preserve"> </w:t>
      </w:r>
    </w:p>
    <w:p w14:paraId="2114F1BD" w14:textId="54B81C3A" w:rsidR="00A62313" w:rsidRPr="00F265DE" w:rsidRDefault="00A62313" w:rsidP="00704294">
      <w:pPr>
        <w:pStyle w:val="ListParagraph"/>
        <w:numPr>
          <w:ilvl w:val="0"/>
          <w:numId w:val="10"/>
        </w:numPr>
        <w:rPr>
          <w:rFonts w:eastAsiaTheme="majorEastAsia" w:cs="Arial"/>
          <w:bCs/>
          <w:iCs/>
          <w:color w:val="auto"/>
        </w:rPr>
      </w:pPr>
      <w:r w:rsidRPr="00F265DE">
        <w:rPr>
          <w:rFonts w:eastAsiaTheme="majorEastAsia" w:cs="Arial"/>
          <w:bCs/>
          <w:iCs/>
          <w:color w:val="auto"/>
        </w:rPr>
        <w:t>based on an awareness of the care pathways relevant to your role that incorporate genomics services and information</w:t>
      </w:r>
      <w:r w:rsidR="002F479E">
        <w:rPr>
          <w:rFonts w:eastAsiaTheme="majorEastAsia" w:cs="Arial"/>
          <w:bCs/>
          <w:iCs/>
          <w:color w:val="auto"/>
        </w:rPr>
        <w:t>; and</w:t>
      </w:r>
    </w:p>
    <w:p w14:paraId="3B8AAFFC" w14:textId="45D37772" w:rsidR="00A62313" w:rsidRPr="00F265DE" w:rsidRDefault="00A62313" w:rsidP="00704294">
      <w:pPr>
        <w:pStyle w:val="ListParagraph"/>
        <w:numPr>
          <w:ilvl w:val="0"/>
          <w:numId w:val="10"/>
        </w:numPr>
        <w:rPr>
          <w:rFonts w:eastAsiaTheme="majorEastAsia" w:cs="Arial"/>
          <w:bCs/>
          <w:iCs/>
          <w:color w:val="auto"/>
        </w:rPr>
      </w:pPr>
      <w:r w:rsidRPr="00F265DE">
        <w:rPr>
          <w:rFonts w:eastAsiaTheme="majorEastAsia" w:cs="Arial"/>
          <w:bCs/>
          <w:iCs/>
          <w:color w:val="auto"/>
        </w:rPr>
        <w:t>taking appropriate and timely action to seek assistance from and refer individuals to genomics specialists, other specialists and peer support resources.</w:t>
      </w:r>
    </w:p>
    <w:p w14:paraId="528E2598" w14:textId="77777777" w:rsidR="00A62313" w:rsidRPr="00DC5444" w:rsidRDefault="00A62313" w:rsidP="00820D2C">
      <w:pPr>
        <w:spacing w:after="160"/>
        <w:rPr>
          <w:rFonts w:eastAsiaTheme="majorEastAsia" w:cs="Arial"/>
          <w:b/>
          <w:iCs/>
          <w:color w:val="auto"/>
        </w:rPr>
      </w:pPr>
      <w:r w:rsidRPr="00DC5444">
        <w:rPr>
          <w:rFonts w:eastAsiaTheme="majorEastAsia" w:cs="Arial"/>
          <w:b/>
          <w:iCs/>
          <w:color w:val="auto"/>
        </w:rPr>
        <w:t xml:space="preserve"> 2. Demonstrate effective communication in tailoring genomic information and services to the individual: </w:t>
      </w:r>
    </w:p>
    <w:p w14:paraId="32452A43" w14:textId="349C077F" w:rsidR="00A62313" w:rsidRPr="00F265DE" w:rsidRDefault="00A62313" w:rsidP="0022500A">
      <w:pPr>
        <w:pStyle w:val="ListParagraph"/>
        <w:numPr>
          <w:ilvl w:val="0"/>
          <w:numId w:val="10"/>
        </w:numPr>
        <w:rPr>
          <w:rFonts w:eastAsiaTheme="majorEastAsia" w:cs="Arial"/>
          <w:bCs/>
          <w:iCs/>
          <w:color w:val="auto"/>
        </w:rPr>
      </w:pPr>
      <w:r w:rsidRPr="00F265DE">
        <w:rPr>
          <w:rFonts w:eastAsiaTheme="majorEastAsia" w:cs="Arial"/>
          <w:bCs/>
          <w:iCs/>
          <w:color w:val="auto"/>
        </w:rPr>
        <w:t>recognising factors (</w:t>
      </w:r>
      <w:r w:rsidR="009058A8">
        <w:rPr>
          <w:rFonts w:eastAsiaTheme="majorEastAsia" w:cs="Arial"/>
          <w:bCs/>
          <w:iCs/>
          <w:color w:val="auto"/>
        </w:rPr>
        <w:t>such as</w:t>
      </w:r>
      <w:r w:rsidRPr="00F265DE">
        <w:rPr>
          <w:rFonts w:eastAsiaTheme="majorEastAsia" w:cs="Arial"/>
          <w:bCs/>
          <w:iCs/>
          <w:color w:val="auto"/>
        </w:rPr>
        <w:t xml:space="preserve"> ethnicity, culture, religion, ethical values, developmental stage or language) that may influence the individual’s ability to use information and services</w:t>
      </w:r>
      <w:r w:rsidR="00EC308B">
        <w:rPr>
          <w:rFonts w:eastAsiaTheme="majorEastAsia" w:cs="Arial"/>
          <w:bCs/>
          <w:iCs/>
          <w:color w:val="auto"/>
        </w:rPr>
        <w:t>;</w:t>
      </w:r>
    </w:p>
    <w:p w14:paraId="2273115A" w14:textId="7D608551" w:rsidR="00A62313" w:rsidRPr="00F265DE" w:rsidRDefault="00A62313" w:rsidP="0022500A">
      <w:pPr>
        <w:pStyle w:val="ListParagraph"/>
        <w:numPr>
          <w:ilvl w:val="0"/>
          <w:numId w:val="10"/>
        </w:numPr>
        <w:rPr>
          <w:rFonts w:eastAsiaTheme="majorEastAsia" w:cs="Arial"/>
          <w:bCs/>
          <w:iCs/>
          <w:color w:val="auto"/>
        </w:rPr>
      </w:pPr>
      <w:r w:rsidRPr="00F265DE">
        <w:rPr>
          <w:rFonts w:eastAsiaTheme="majorEastAsia" w:cs="Arial"/>
          <w:bCs/>
          <w:iCs/>
          <w:color w:val="auto"/>
        </w:rPr>
        <w:t>listening to and acknowledging an individual’s prior experience or stage in their diagnosis/treatment journey</w:t>
      </w:r>
      <w:r w:rsidR="00EC308B">
        <w:rPr>
          <w:rFonts w:eastAsiaTheme="majorEastAsia" w:cs="Arial"/>
          <w:bCs/>
          <w:iCs/>
          <w:color w:val="auto"/>
        </w:rPr>
        <w:t>; and</w:t>
      </w:r>
    </w:p>
    <w:p w14:paraId="336D6856" w14:textId="1FA91090" w:rsidR="00A62313" w:rsidRPr="00F265DE" w:rsidRDefault="00A62313" w:rsidP="0022500A">
      <w:pPr>
        <w:pStyle w:val="ListParagraph"/>
        <w:numPr>
          <w:ilvl w:val="0"/>
          <w:numId w:val="10"/>
        </w:numPr>
        <w:rPr>
          <w:rFonts w:eastAsiaTheme="majorEastAsia" w:cs="Arial"/>
          <w:bCs/>
          <w:iCs/>
          <w:color w:val="auto"/>
        </w:rPr>
      </w:pPr>
      <w:r w:rsidRPr="00F265DE">
        <w:rPr>
          <w:rFonts w:eastAsiaTheme="majorEastAsia" w:cs="Arial"/>
          <w:bCs/>
          <w:iCs/>
          <w:color w:val="auto"/>
        </w:rPr>
        <w:t>demonstrating the use of appropriate communication skills in relation to the individual’s level of understanding of genomic issues.</w:t>
      </w:r>
    </w:p>
    <w:p w14:paraId="07487F64" w14:textId="77777777" w:rsidR="00A62313" w:rsidRPr="00DC5444" w:rsidRDefault="00A62313" w:rsidP="00820D2C">
      <w:pPr>
        <w:spacing w:after="160"/>
        <w:rPr>
          <w:rFonts w:eastAsiaTheme="majorEastAsia" w:cs="Arial"/>
          <w:b/>
          <w:iCs/>
          <w:color w:val="auto"/>
        </w:rPr>
      </w:pPr>
      <w:r w:rsidRPr="00DC5444">
        <w:rPr>
          <w:rFonts w:eastAsiaTheme="majorEastAsia" w:cs="Arial"/>
          <w:b/>
          <w:iCs/>
          <w:color w:val="auto"/>
        </w:rPr>
        <w:t>3. Advocate for the rights of all individuals to make informed decisions and act voluntarily:</w:t>
      </w:r>
    </w:p>
    <w:p w14:paraId="034BD222" w14:textId="08704981" w:rsidR="00A62313" w:rsidRPr="00F265DE" w:rsidRDefault="00A62313" w:rsidP="0022500A">
      <w:pPr>
        <w:pStyle w:val="ListParagraph"/>
        <w:numPr>
          <w:ilvl w:val="0"/>
          <w:numId w:val="10"/>
        </w:numPr>
        <w:rPr>
          <w:rFonts w:eastAsiaTheme="majorEastAsia" w:cs="Arial"/>
          <w:bCs/>
          <w:iCs/>
          <w:color w:val="auto"/>
        </w:rPr>
      </w:pPr>
      <w:r w:rsidRPr="00F265DE">
        <w:rPr>
          <w:rFonts w:eastAsiaTheme="majorEastAsia" w:cs="Arial"/>
          <w:bCs/>
          <w:iCs/>
          <w:color w:val="auto"/>
        </w:rPr>
        <w:t>understanding the importance of delivering genomic information and counselling fairly, accurately and without coercion or personal bias, to facilitate decision</w:t>
      </w:r>
      <w:r w:rsidR="00F239A5">
        <w:rPr>
          <w:rFonts w:eastAsiaTheme="majorEastAsia" w:cs="Arial"/>
          <w:bCs/>
          <w:iCs/>
          <w:color w:val="auto"/>
        </w:rPr>
        <w:t>-</w:t>
      </w:r>
      <w:r w:rsidRPr="00F265DE">
        <w:rPr>
          <w:rFonts w:eastAsiaTheme="majorEastAsia" w:cs="Arial"/>
          <w:bCs/>
          <w:iCs/>
          <w:color w:val="auto"/>
        </w:rPr>
        <w:t>making and manage expectations</w:t>
      </w:r>
      <w:r w:rsidR="00F239A5">
        <w:rPr>
          <w:rFonts w:eastAsiaTheme="majorEastAsia" w:cs="Arial"/>
          <w:bCs/>
          <w:iCs/>
          <w:color w:val="auto"/>
        </w:rPr>
        <w:t>;</w:t>
      </w:r>
      <w:r w:rsidRPr="00F265DE">
        <w:rPr>
          <w:rFonts w:eastAsiaTheme="majorEastAsia" w:cs="Arial"/>
          <w:bCs/>
          <w:iCs/>
          <w:color w:val="auto"/>
        </w:rPr>
        <w:t xml:space="preserve"> </w:t>
      </w:r>
    </w:p>
    <w:p w14:paraId="0EC91BAD" w14:textId="23AD421B" w:rsidR="00A62313" w:rsidRPr="00F265DE" w:rsidRDefault="00A62313" w:rsidP="0022500A">
      <w:pPr>
        <w:pStyle w:val="ListParagraph"/>
        <w:numPr>
          <w:ilvl w:val="0"/>
          <w:numId w:val="10"/>
        </w:numPr>
        <w:rPr>
          <w:rFonts w:eastAsiaTheme="majorEastAsia" w:cs="Arial"/>
          <w:bCs/>
          <w:iCs/>
          <w:color w:val="auto"/>
        </w:rPr>
      </w:pPr>
      <w:r w:rsidRPr="00F265DE">
        <w:rPr>
          <w:rFonts w:eastAsiaTheme="majorEastAsia" w:cs="Arial"/>
          <w:bCs/>
          <w:iCs/>
          <w:color w:val="auto"/>
        </w:rPr>
        <w:t>recognising that your values and the values of others may influence the care and support provided during decision-making, and that choices and actions may change over time</w:t>
      </w:r>
      <w:r w:rsidR="00F239A5">
        <w:rPr>
          <w:rFonts w:eastAsiaTheme="majorEastAsia" w:cs="Arial"/>
          <w:bCs/>
          <w:iCs/>
          <w:color w:val="auto"/>
        </w:rPr>
        <w:t xml:space="preserve">; </w:t>
      </w:r>
    </w:p>
    <w:p w14:paraId="54376D9A" w14:textId="125AAB7A" w:rsidR="00A62313" w:rsidRPr="00F265DE" w:rsidRDefault="00A62313" w:rsidP="0022500A">
      <w:pPr>
        <w:pStyle w:val="ListParagraph"/>
        <w:numPr>
          <w:ilvl w:val="0"/>
          <w:numId w:val="10"/>
        </w:numPr>
        <w:rPr>
          <w:rFonts w:eastAsiaTheme="majorEastAsia" w:cs="Arial"/>
          <w:bCs/>
          <w:iCs/>
          <w:color w:val="auto"/>
        </w:rPr>
      </w:pPr>
      <w:r w:rsidRPr="00F265DE">
        <w:rPr>
          <w:rFonts w:eastAsiaTheme="majorEastAsia" w:cs="Arial"/>
          <w:bCs/>
          <w:iCs/>
          <w:color w:val="auto"/>
        </w:rPr>
        <w:t>ensuring that the consent process is person centred</w:t>
      </w:r>
      <w:r w:rsidR="00F239A5">
        <w:rPr>
          <w:rFonts w:eastAsiaTheme="majorEastAsia" w:cs="Arial"/>
          <w:bCs/>
          <w:iCs/>
          <w:color w:val="auto"/>
        </w:rPr>
        <w:t>; and</w:t>
      </w:r>
    </w:p>
    <w:p w14:paraId="6D748ECD" w14:textId="35D75CDF" w:rsidR="00A62313" w:rsidRPr="00F265DE" w:rsidRDefault="00A62313" w:rsidP="0022500A">
      <w:pPr>
        <w:pStyle w:val="ListParagraph"/>
        <w:numPr>
          <w:ilvl w:val="0"/>
          <w:numId w:val="10"/>
        </w:numPr>
        <w:rPr>
          <w:rFonts w:eastAsiaTheme="majorEastAsia" w:cs="Arial"/>
          <w:bCs/>
          <w:iCs/>
          <w:color w:val="auto"/>
        </w:rPr>
      </w:pPr>
      <w:r w:rsidRPr="00F265DE">
        <w:rPr>
          <w:rFonts w:eastAsiaTheme="majorEastAsia" w:cs="Arial"/>
          <w:bCs/>
          <w:iCs/>
          <w:color w:val="auto"/>
        </w:rPr>
        <w:t>promoting and supporting equitable access to genomic services.</w:t>
      </w:r>
    </w:p>
    <w:p w14:paraId="2B9730DB" w14:textId="77777777" w:rsidR="00A62313" w:rsidRPr="00DC5444" w:rsidRDefault="00A62313" w:rsidP="00CF68C5">
      <w:pPr>
        <w:spacing w:after="160"/>
        <w:rPr>
          <w:rFonts w:eastAsiaTheme="majorEastAsia" w:cs="Arial"/>
          <w:b/>
          <w:iCs/>
          <w:color w:val="auto"/>
        </w:rPr>
      </w:pPr>
      <w:r w:rsidRPr="00DC5444">
        <w:rPr>
          <w:rFonts w:eastAsiaTheme="majorEastAsia" w:cs="Arial"/>
          <w:b/>
          <w:iCs/>
          <w:color w:val="auto"/>
        </w:rPr>
        <w:lastRenderedPageBreak/>
        <w:t>4. Demonstrate a knowledge and understanding of genomics in human development, variation and health to underpin effective practice:</w:t>
      </w:r>
    </w:p>
    <w:p w14:paraId="623A0810" w14:textId="64B9D1A2" w:rsidR="00A62313" w:rsidRPr="00F265DE" w:rsidRDefault="00A62313" w:rsidP="0022500A">
      <w:pPr>
        <w:pStyle w:val="ListParagraph"/>
        <w:numPr>
          <w:ilvl w:val="0"/>
          <w:numId w:val="10"/>
        </w:numPr>
        <w:rPr>
          <w:rFonts w:eastAsiaTheme="majorEastAsia" w:cs="Arial"/>
          <w:bCs/>
          <w:iCs/>
          <w:color w:val="auto"/>
        </w:rPr>
      </w:pPr>
      <w:r w:rsidRPr="00F265DE">
        <w:rPr>
          <w:rFonts w:eastAsiaTheme="majorEastAsia" w:cs="Arial"/>
          <w:bCs/>
          <w:iCs/>
          <w:color w:val="auto"/>
        </w:rPr>
        <w:t>relating it to the maintenance of health and manifestation of conditions</w:t>
      </w:r>
      <w:r w:rsidR="00866972">
        <w:rPr>
          <w:rFonts w:eastAsiaTheme="majorEastAsia" w:cs="Arial"/>
          <w:bCs/>
          <w:iCs/>
          <w:color w:val="auto"/>
        </w:rPr>
        <w:t>;</w:t>
      </w:r>
    </w:p>
    <w:p w14:paraId="67544B17" w14:textId="6C27E099" w:rsidR="00A62313" w:rsidRPr="00F265DE" w:rsidRDefault="00A62313" w:rsidP="0022500A">
      <w:pPr>
        <w:pStyle w:val="ListParagraph"/>
        <w:numPr>
          <w:ilvl w:val="0"/>
          <w:numId w:val="10"/>
        </w:numPr>
        <w:rPr>
          <w:rFonts w:eastAsiaTheme="majorEastAsia" w:cs="Arial"/>
          <w:bCs/>
          <w:iCs/>
          <w:color w:val="auto"/>
        </w:rPr>
      </w:pPr>
      <w:r w:rsidRPr="00F265DE">
        <w:rPr>
          <w:rFonts w:eastAsiaTheme="majorEastAsia" w:cs="Arial"/>
          <w:bCs/>
          <w:iCs/>
          <w:color w:val="auto"/>
        </w:rPr>
        <w:t>relating it to the prevention and management of a genomic condition or response to treatment</w:t>
      </w:r>
      <w:r w:rsidR="00866972">
        <w:rPr>
          <w:rFonts w:eastAsiaTheme="majorEastAsia" w:cs="Arial"/>
          <w:bCs/>
          <w:iCs/>
          <w:color w:val="auto"/>
        </w:rPr>
        <w:t>; and</w:t>
      </w:r>
    </w:p>
    <w:p w14:paraId="27D1A62C" w14:textId="4C698BBD" w:rsidR="00A62313" w:rsidRPr="00F265DE" w:rsidRDefault="00A62313" w:rsidP="0022500A">
      <w:pPr>
        <w:pStyle w:val="ListParagraph"/>
        <w:numPr>
          <w:ilvl w:val="0"/>
          <w:numId w:val="10"/>
        </w:numPr>
        <w:rPr>
          <w:rFonts w:eastAsiaTheme="majorEastAsia" w:cs="Arial"/>
          <w:bCs/>
          <w:iCs/>
          <w:color w:val="auto"/>
        </w:rPr>
      </w:pPr>
      <w:r w:rsidRPr="00F265DE">
        <w:rPr>
          <w:rFonts w:eastAsiaTheme="majorEastAsia" w:cs="Arial"/>
          <w:bCs/>
          <w:iCs/>
          <w:color w:val="auto"/>
        </w:rPr>
        <w:t>underpinned by core genomic concepts that form a sufficient knowledge base for understanding the implications of different conditions and clinical situations that may be encountered.</w:t>
      </w:r>
    </w:p>
    <w:p w14:paraId="30E0A048" w14:textId="77777777" w:rsidR="00A62313" w:rsidRPr="00DC5444" w:rsidRDefault="00A62313" w:rsidP="00CF68C5">
      <w:pPr>
        <w:spacing w:after="160"/>
        <w:rPr>
          <w:rFonts w:eastAsiaTheme="majorEastAsia" w:cs="Arial"/>
          <w:b/>
          <w:iCs/>
          <w:color w:val="auto"/>
        </w:rPr>
      </w:pPr>
      <w:r w:rsidRPr="00DC5444">
        <w:rPr>
          <w:rFonts w:eastAsiaTheme="majorEastAsia" w:cs="Arial"/>
          <w:b/>
          <w:iCs/>
          <w:color w:val="auto"/>
        </w:rPr>
        <w:t>5. Apply knowledge, understanding and context of genomic testing and information to underpin care and support for individuals and families prior to, during and following decision-making:</w:t>
      </w:r>
    </w:p>
    <w:p w14:paraId="3471A9C5" w14:textId="486B25E3" w:rsidR="00A62313" w:rsidRPr="00F265DE" w:rsidRDefault="00A62313" w:rsidP="0022500A">
      <w:pPr>
        <w:pStyle w:val="ListParagraph"/>
        <w:numPr>
          <w:ilvl w:val="0"/>
          <w:numId w:val="10"/>
        </w:numPr>
        <w:rPr>
          <w:rFonts w:eastAsiaTheme="majorEastAsia" w:cs="Arial"/>
          <w:bCs/>
          <w:iCs/>
          <w:color w:val="auto"/>
        </w:rPr>
      </w:pPr>
      <w:r w:rsidRPr="00F265DE">
        <w:rPr>
          <w:rFonts w:eastAsiaTheme="majorEastAsia" w:cs="Arial"/>
          <w:bCs/>
          <w:iCs/>
          <w:color w:val="auto"/>
        </w:rPr>
        <w:t>including types, uses and limitations of genomic tests to prevent, predict or treat a health condition, and an awareness of the processes for testing and return of results</w:t>
      </w:r>
      <w:r w:rsidR="00866972">
        <w:rPr>
          <w:rFonts w:eastAsiaTheme="majorEastAsia" w:cs="Arial"/>
          <w:bCs/>
          <w:iCs/>
          <w:color w:val="auto"/>
        </w:rPr>
        <w:t>;</w:t>
      </w:r>
    </w:p>
    <w:p w14:paraId="078ACC94" w14:textId="01369881" w:rsidR="00A62313" w:rsidRPr="00F265DE" w:rsidRDefault="00A62313" w:rsidP="0022500A">
      <w:pPr>
        <w:pStyle w:val="ListParagraph"/>
        <w:numPr>
          <w:ilvl w:val="0"/>
          <w:numId w:val="10"/>
        </w:numPr>
        <w:rPr>
          <w:rFonts w:eastAsiaTheme="majorEastAsia" w:cs="Arial"/>
          <w:bCs/>
          <w:iCs/>
          <w:color w:val="auto"/>
        </w:rPr>
      </w:pPr>
      <w:r w:rsidRPr="00F265DE">
        <w:rPr>
          <w:rFonts w:eastAsiaTheme="majorEastAsia" w:cs="Arial"/>
          <w:bCs/>
          <w:iCs/>
          <w:color w:val="auto"/>
        </w:rPr>
        <w:t>recognising that decision-making and testing in some situations may be time-critical</w:t>
      </w:r>
      <w:r w:rsidR="00866972">
        <w:rPr>
          <w:rFonts w:eastAsiaTheme="majorEastAsia" w:cs="Arial"/>
          <w:bCs/>
          <w:iCs/>
          <w:color w:val="auto"/>
        </w:rPr>
        <w:t>;</w:t>
      </w:r>
    </w:p>
    <w:p w14:paraId="72D6ED5B" w14:textId="6BBC7F61" w:rsidR="00A62313" w:rsidRPr="00F265DE" w:rsidRDefault="00A62313" w:rsidP="0022500A">
      <w:pPr>
        <w:pStyle w:val="ListParagraph"/>
        <w:numPr>
          <w:ilvl w:val="0"/>
          <w:numId w:val="10"/>
        </w:numPr>
        <w:rPr>
          <w:rFonts w:eastAsiaTheme="majorEastAsia" w:cs="Arial"/>
          <w:bCs/>
          <w:iCs/>
          <w:color w:val="auto"/>
        </w:rPr>
      </w:pPr>
      <w:r w:rsidRPr="00F265DE">
        <w:rPr>
          <w:rFonts w:eastAsiaTheme="majorEastAsia" w:cs="Arial"/>
          <w:bCs/>
          <w:iCs/>
          <w:color w:val="auto"/>
        </w:rPr>
        <w:t>incorporating awareness of the ethical, legal and social issues related to testing, recording, sharing and storage of genomic information and data</w:t>
      </w:r>
      <w:r w:rsidR="00866972">
        <w:rPr>
          <w:rFonts w:eastAsiaTheme="majorEastAsia" w:cs="Arial"/>
          <w:bCs/>
          <w:iCs/>
          <w:color w:val="auto"/>
        </w:rPr>
        <w:t>; and</w:t>
      </w:r>
      <w:r w:rsidRPr="00F265DE">
        <w:rPr>
          <w:rFonts w:eastAsiaTheme="majorEastAsia" w:cs="Arial"/>
          <w:bCs/>
          <w:iCs/>
          <w:color w:val="auto"/>
        </w:rPr>
        <w:t xml:space="preserve"> </w:t>
      </w:r>
    </w:p>
    <w:p w14:paraId="3A5CA09D" w14:textId="284329B7" w:rsidR="00A62313" w:rsidRPr="00F265DE" w:rsidRDefault="00A62313" w:rsidP="0022500A">
      <w:pPr>
        <w:pStyle w:val="ListParagraph"/>
        <w:numPr>
          <w:ilvl w:val="0"/>
          <w:numId w:val="10"/>
        </w:numPr>
        <w:rPr>
          <w:rFonts w:eastAsiaTheme="majorEastAsia" w:cs="Arial"/>
          <w:bCs/>
          <w:iCs/>
          <w:color w:val="auto"/>
        </w:rPr>
      </w:pPr>
      <w:r w:rsidRPr="00F265DE">
        <w:rPr>
          <w:rFonts w:eastAsiaTheme="majorEastAsia" w:cs="Arial"/>
          <w:bCs/>
          <w:iCs/>
          <w:color w:val="auto"/>
        </w:rPr>
        <w:t>incorporating awareness of the potential physical, emotional, psychological and social consequences of genomic information for individuals, family members and communities.</w:t>
      </w:r>
    </w:p>
    <w:p w14:paraId="0E8A77E3" w14:textId="77777777" w:rsidR="00A62313" w:rsidRPr="00DC5444" w:rsidRDefault="00A62313" w:rsidP="00CF68C5">
      <w:pPr>
        <w:spacing w:after="160"/>
        <w:rPr>
          <w:rFonts w:eastAsiaTheme="majorEastAsia" w:cs="Arial"/>
          <w:b/>
          <w:iCs/>
          <w:color w:val="auto"/>
        </w:rPr>
      </w:pPr>
      <w:r w:rsidRPr="00DC5444">
        <w:rPr>
          <w:rFonts w:eastAsiaTheme="majorEastAsia" w:cs="Arial"/>
          <w:b/>
          <w:iCs/>
          <w:color w:val="auto"/>
        </w:rPr>
        <w:t>6. Examine your own competency of practice on a regular basis:</w:t>
      </w:r>
    </w:p>
    <w:p w14:paraId="7125F290" w14:textId="37AF4D8C" w:rsidR="00A62313" w:rsidRPr="00F265DE" w:rsidRDefault="00A62313" w:rsidP="0022500A">
      <w:pPr>
        <w:pStyle w:val="ListParagraph"/>
        <w:numPr>
          <w:ilvl w:val="0"/>
          <w:numId w:val="10"/>
        </w:numPr>
        <w:rPr>
          <w:rFonts w:eastAsiaTheme="majorEastAsia" w:cs="Arial"/>
          <w:bCs/>
          <w:iCs/>
          <w:color w:val="auto"/>
        </w:rPr>
      </w:pPr>
      <w:r w:rsidRPr="00F265DE">
        <w:rPr>
          <w:rFonts w:eastAsiaTheme="majorEastAsia" w:cs="Arial"/>
          <w:bCs/>
          <w:iCs/>
          <w:color w:val="auto"/>
        </w:rPr>
        <w:t>recognising areas where professional development related to genomics would be beneficial</w:t>
      </w:r>
      <w:r w:rsidR="005F12F3">
        <w:rPr>
          <w:rFonts w:eastAsiaTheme="majorEastAsia" w:cs="Arial"/>
          <w:bCs/>
          <w:iCs/>
          <w:color w:val="auto"/>
        </w:rPr>
        <w:t>;</w:t>
      </w:r>
    </w:p>
    <w:p w14:paraId="57D779DE" w14:textId="39963882" w:rsidR="00A62313" w:rsidRPr="00F265DE" w:rsidRDefault="00A62313" w:rsidP="0022500A">
      <w:pPr>
        <w:pStyle w:val="ListParagraph"/>
        <w:numPr>
          <w:ilvl w:val="0"/>
          <w:numId w:val="10"/>
        </w:numPr>
        <w:rPr>
          <w:rFonts w:eastAsiaTheme="majorEastAsia" w:cs="Arial"/>
          <w:bCs/>
          <w:iCs/>
          <w:color w:val="auto"/>
        </w:rPr>
      </w:pPr>
      <w:r w:rsidRPr="00F265DE">
        <w:rPr>
          <w:rFonts w:eastAsiaTheme="majorEastAsia" w:cs="Arial"/>
          <w:bCs/>
          <w:iCs/>
          <w:color w:val="auto"/>
        </w:rPr>
        <w:t>maintaining awareness of clinical developments in genomics that are likely to be of most relevance to your area of practice, seeking further information on a case-by-case basis</w:t>
      </w:r>
      <w:r w:rsidR="005F12F3">
        <w:rPr>
          <w:rFonts w:eastAsiaTheme="majorEastAsia" w:cs="Arial"/>
          <w:bCs/>
          <w:iCs/>
          <w:color w:val="auto"/>
        </w:rPr>
        <w:t>; and</w:t>
      </w:r>
      <w:r w:rsidRPr="00F265DE">
        <w:rPr>
          <w:rFonts w:eastAsiaTheme="majorEastAsia" w:cs="Arial"/>
          <w:bCs/>
          <w:iCs/>
          <w:color w:val="auto"/>
        </w:rPr>
        <w:t xml:space="preserve"> </w:t>
      </w:r>
    </w:p>
    <w:p w14:paraId="006B27B9" w14:textId="72F10C7C" w:rsidR="00A62313" w:rsidRPr="00F265DE" w:rsidRDefault="00A62313" w:rsidP="0022500A">
      <w:pPr>
        <w:pStyle w:val="ListParagraph"/>
        <w:numPr>
          <w:ilvl w:val="0"/>
          <w:numId w:val="10"/>
        </w:numPr>
        <w:rPr>
          <w:rFonts w:eastAsiaTheme="majorEastAsia" w:cs="Arial"/>
          <w:bCs/>
          <w:iCs/>
          <w:color w:val="auto"/>
        </w:rPr>
      </w:pPr>
      <w:r w:rsidRPr="00F265DE">
        <w:rPr>
          <w:rFonts w:eastAsiaTheme="majorEastAsia" w:cs="Arial"/>
          <w:bCs/>
          <w:iCs/>
          <w:color w:val="auto"/>
        </w:rPr>
        <w:t xml:space="preserve">based on an understanding of the boundaries of your professional role in delivering genomic healthcare including the referral, provision or follow-up to genomic services. </w:t>
      </w:r>
    </w:p>
    <w:p w14:paraId="29DF912A" w14:textId="77777777" w:rsidR="00A62313" w:rsidRPr="00DC5444" w:rsidRDefault="00A62313" w:rsidP="00CF68C5">
      <w:pPr>
        <w:spacing w:after="160"/>
        <w:rPr>
          <w:rFonts w:eastAsiaTheme="majorEastAsia" w:cs="Arial"/>
          <w:b/>
          <w:iCs/>
          <w:color w:val="auto"/>
        </w:rPr>
      </w:pPr>
      <w:r w:rsidRPr="00DC5444">
        <w:rPr>
          <w:rFonts w:eastAsiaTheme="majorEastAsia" w:cs="Arial"/>
          <w:b/>
          <w:iCs/>
          <w:color w:val="auto"/>
        </w:rPr>
        <w:t xml:space="preserve">7. Obtain and communicate reliable, current information about genomics, for self, patients, families and colleagues: </w:t>
      </w:r>
    </w:p>
    <w:p w14:paraId="00D0D181" w14:textId="409C3F66" w:rsidR="00A62313" w:rsidRPr="00F265DE" w:rsidRDefault="00A62313" w:rsidP="0022500A">
      <w:pPr>
        <w:pStyle w:val="ListParagraph"/>
        <w:numPr>
          <w:ilvl w:val="0"/>
          <w:numId w:val="10"/>
        </w:numPr>
        <w:rPr>
          <w:rFonts w:eastAsiaTheme="majorEastAsia" w:cs="Arial"/>
          <w:bCs/>
          <w:iCs/>
          <w:color w:val="auto"/>
        </w:rPr>
      </w:pPr>
      <w:r w:rsidRPr="00F265DE">
        <w:rPr>
          <w:rFonts w:eastAsiaTheme="majorEastAsia" w:cs="Arial"/>
          <w:bCs/>
          <w:iCs/>
          <w:color w:val="auto"/>
        </w:rPr>
        <w:t>using information technologies and other information sources effectively to do so</w:t>
      </w:r>
      <w:r w:rsidR="00D06D04">
        <w:rPr>
          <w:rFonts w:eastAsiaTheme="majorEastAsia" w:cs="Arial"/>
          <w:bCs/>
          <w:iCs/>
          <w:color w:val="auto"/>
        </w:rPr>
        <w:t>;</w:t>
      </w:r>
      <w:r w:rsidRPr="00F265DE">
        <w:rPr>
          <w:rFonts w:eastAsiaTheme="majorEastAsia" w:cs="Arial"/>
          <w:bCs/>
          <w:iCs/>
          <w:color w:val="auto"/>
        </w:rPr>
        <w:t xml:space="preserve"> </w:t>
      </w:r>
    </w:p>
    <w:p w14:paraId="6601E74A" w14:textId="4A57EFDB" w:rsidR="00A62313" w:rsidRPr="00F265DE" w:rsidRDefault="00A62313" w:rsidP="0022500A">
      <w:pPr>
        <w:pStyle w:val="ListParagraph"/>
        <w:numPr>
          <w:ilvl w:val="0"/>
          <w:numId w:val="10"/>
        </w:numPr>
        <w:rPr>
          <w:rFonts w:eastAsiaTheme="majorEastAsia" w:cs="Arial"/>
          <w:bCs/>
          <w:iCs/>
          <w:color w:val="auto"/>
        </w:rPr>
      </w:pPr>
      <w:r w:rsidRPr="00F265DE">
        <w:rPr>
          <w:rFonts w:eastAsiaTheme="majorEastAsia" w:cs="Arial"/>
          <w:bCs/>
          <w:iCs/>
          <w:color w:val="auto"/>
        </w:rPr>
        <w:t>applying critical appraisal skills to assess the quality of information accessed</w:t>
      </w:r>
      <w:r w:rsidR="00D06D04">
        <w:rPr>
          <w:rFonts w:eastAsiaTheme="majorEastAsia" w:cs="Arial"/>
          <w:bCs/>
          <w:iCs/>
          <w:color w:val="auto"/>
        </w:rPr>
        <w:t>; and</w:t>
      </w:r>
    </w:p>
    <w:p w14:paraId="7212E486" w14:textId="0441EC7C" w:rsidR="00A62313" w:rsidRPr="00F265DE" w:rsidRDefault="00A62313" w:rsidP="0022500A">
      <w:pPr>
        <w:pStyle w:val="ListParagraph"/>
        <w:numPr>
          <w:ilvl w:val="0"/>
          <w:numId w:val="10"/>
        </w:numPr>
        <w:rPr>
          <w:rFonts w:eastAsiaTheme="majorEastAsia" w:cs="Arial"/>
          <w:bCs/>
          <w:iCs/>
          <w:color w:val="auto"/>
        </w:rPr>
      </w:pPr>
      <w:r w:rsidRPr="00F265DE">
        <w:rPr>
          <w:rFonts w:eastAsiaTheme="majorEastAsia" w:cs="Arial"/>
          <w:bCs/>
          <w:iCs/>
          <w:color w:val="auto"/>
        </w:rPr>
        <w:lastRenderedPageBreak/>
        <w:t xml:space="preserve">ensuring the information is appropriate for the intended audience. </w:t>
      </w:r>
    </w:p>
    <w:p w14:paraId="59D5E62F" w14:textId="77777777" w:rsidR="00A62313" w:rsidRPr="00DC5444" w:rsidRDefault="00A62313" w:rsidP="00CF68C5">
      <w:pPr>
        <w:spacing w:after="160"/>
        <w:rPr>
          <w:rFonts w:eastAsiaTheme="majorEastAsia" w:cs="Arial"/>
          <w:b/>
          <w:iCs/>
          <w:color w:val="auto"/>
        </w:rPr>
      </w:pPr>
      <w:r w:rsidRPr="00DC5444">
        <w:rPr>
          <w:rFonts w:eastAsiaTheme="majorEastAsia" w:cs="Arial"/>
          <w:b/>
          <w:iCs/>
          <w:color w:val="auto"/>
        </w:rPr>
        <w:t xml:space="preserve">8. Provide ongoing nursing care and support to patients, carers, families and communities with genomic healthcare needs: </w:t>
      </w:r>
    </w:p>
    <w:p w14:paraId="7DEC7C80" w14:textId="5B9057E0" w:rsidR="00A62313" w:rsidRPr="00F265DE" w:rsidRDefault="00A62313" w:rsidP="0022500A">
      <w:pPr>
        <w:pStyle w:val="ListParagraph"/>
        <w:numPr>
          <w:ilvl w:val="0"/>
          <w:numId w:val="10"/>
        </w:numPr>
        <w:rPr>
          <w:rFonts w:eastAsiaTheme="majorEastAsia" w:cs="Arial"/>
          <w:bCs/>
          <w:iCs/>
          <w:color w:val="auto"/>
        </w:rPr>
      </w:pPr>
      <w:r w:rsidRPr="00F265DE">
        <w:rPr>
          <w:rFonts w:eastAsiaTheme="majorEastAsia" w:cs="Arial"/>
          <w:bCs/>
          <w:iCs/>
          <w:color w:val="auto"/>
        </w:rPr>
        <w:t>being responsive to changing needs through the life-stages and during periods of uncertainty</w:t>
      </w:r>
      <w:r w:rsidR="00D06D04">
        <w:rPr>
          <w:rFonts w:eastAsiaTheme="majorEastAsia" w:cs="Arial"/>
          <w:bCs/>
          <w:iCs/>
          <w:color w:val="auto"/>
        </w:rPr>
        <w:t>;</w:t>
      </w:r>
    </w:p>
    <w:p w14:paraId="74713C20" w14:textId="3DA24F4C" w:rsidR="00A62313" w:rsidRPr="00F265DE" w:rsidRDefault="00A62313" w:rsidP="0022500A">
      <w:pPr>
        <w:pStyle w:val="ListParagraph"/>
        <w:numPr>
          <w:ilvl w:val="0"/>
          <w:numId w:val="10"/>
        </w:numPr>
        <w:rPr>
          <w:rFonts w:eastAsiaTheme="majorEastAsia" w:cs="Arial"/>
          <w:bCs/>
          <w:iCs/>
          <w:color w:val="auto"/>
        </w:rPr>
      </w:pPr>
      <w:r w:rsidRPr="00F265DE">
        <w:rPr>
          <w:rFonts w:eastAsiaTheme="majorEastAsia" w:cs="Arial"/>
          <w:bCs/>
          <w:iCs/>
          <w:color w:val="auto"/>
        </w:rPr>
        <w:t>demonstrating awareness about how a genomic test result can have implications for family members and might impact on family dynamics</w:t>
      </w:r>
      <w:r w:rsidR="00D06D04">
        <w:rPr>
          <w:rFonts w:eastAsiaTheme="majorEastAsia" w:cs="Arial"/>
          <w:bCs/>
          <w:iCs/>
          <w:color w:val="auto"/>
        </w:rPr>
        <w:t>;</w:t>
      </w:r>
    </w:p>
    <w:p w14:paraId="371C7AC2" w14:textId="0870A3BE" w:rsidR="00A62313" w:rsidRPr="00F265DE" w:rsidRDefault="00A62313" w:rsidP="0022500A">
      <w:pPr>
        <w:pStyle w:val="ListParagraph"/>
        <w:numPr>
          <w:ilvl w:val="0"/>
          <w:numId w:val="10"/>
        </w:numPr>
        <w:rPr>
          <w:rFonts w:eastAsiaTheme="majorEastAsia" w:cs="Arial"/>
          <w:bCs/>
          <w:iCs/>
          <w:color w:val="auto"/>
        </w:rPr>
      </w:pPr>
      <w:r w:rsidRPr="00F265DE">
        <w:rPr>
          <w:rFonts w:eastAsiaTheme="majorEastAsia" w:cs="Arial"/>
          <w:bCs/>
          <w:iCs/>
          <w:color w:val="auto"/>
        </w:rPr>
        <w:t xml:space="preserve">working in partnership with family members, </w:t>
      </w:r>
      <w:r w:rsidR="00D06D04">
        <w:rPr>
          <w:rFonts w:eastAsiaTheme="majorEastAsia" w:cs="Arial"/>
          <w:bCs/>
          <w:iCs/>
          <w:color w:val="auto"/>
        </w:rPr>
        <w:t>multidisciplinary teams,</w:t>
      </w:r>
      <w:r w:rsidRPr="00F265DE">
        <w:rPr>
          <w:rFonts w:eastAsiaTheme="majorEastAsia" w:cs="Arial"/>
          <w:bCs/>
          <w:iCs/>
          <w:color w:val="auto"/>
        </w:rPr>
        <w:t xml:space="preserve"> and other agencies in the management of conditions</w:t>
      </w:r>
      <w:r w:rsidR="00D06D04">
        <w:rPr>
          <w:rFonts w:eastAsiaTheme="majorEastAsia" w:cs="Arial"/>
          <w:bCs/>
          <w:iCs/>
          <w:color w:val="auto"/>
        </w:rPr>
        <w:t>;</w:t>
      </w:r>
    </w:p>
    <w:p w14:paraId="5A9E23F1" w14:textId="764BDB51" w:rsidR="00A62313" w:rsidRPr="00F265DE" w:rsidRDefault="00A62313" w:rsidP="0022500A">
      <w:pPr>
        <w:pStyle w:val="ListParagraph"/>
        <w:numPr>
          <w:ilvl w:val="0"/>
          <w:numId w:val="10"/>
        </w:numPr>
        <w:rPr>
          <w:rFonts w:eastAsiaTheme="majorEastAsia" w:cs="Arial"/>
          <w:bCs/>
          <w:iCs/>
          <w:color w:val="auto"/>
        </w:rPr>
      </w:pPr>
      <w:r w:rsidRPr="00F265DE">
        <w:rPr>
          <w:rFonts w:eastAsiaTheme="majorEastAsia" w:cs="Arial"/>
          <w:bCs/>
          <w:iCs/>
          <w:color w:val="auto"/>
        </w:rPr>
        <w:t>recognising the potential expertise of individuals, family members and carers with genomic healthcare needs, that develops over time and with experience</w:t>
      </w:r>
      <w:r w:rsidR="00280E3F">
        <w:rPr>
          <w:rFonts w:eastAsiaTheme="majorEastAsia" w:cs="Arial"/>
          <w:bCs/>
          <w:iCs/>
          <w:color w:val="auto"/>
        </w:rPr>
        <w:t>; and</w:t>
      </w:r>
    </w:p>
    <w:p w14:paraId="42B2ADF5" w14:textId="5729A2AB" w:rsidR="00A62313" w:rsidRPr="006D5A54" w:rsidRDefault="00A62313" w:rsidP="0022500A">
      <w:pPr>
        <w:pStyle w:val="ListParagraph"/>
        <w:numPr>
          <w:ilvl w:val="0"/>
          <w:numId w:val="10"/>
        </w:numPr>
        <w:rPr>
          <w:rFonts w:cs="Arial"/>
          <w:bCs/>
          <w:color w:val="auto"/>
        </w:rPr>
      </w:pPr>
      <w:r w:rsidRPr="00F265DE">
        <w:rPr>
          <w:rFonts w:eastAsiaTheme="majorEastAsia" w:cs="Arial"/>
          <w:bCs/>
          <w:iCs/>
          <w:color w:val="auto"/>
        </w:rPr>
        <w:t>promote healthy behaviours that may be beneficial to alleviate symptoms or</w:t>
      </w:r>
      <w:r w:rsidR="00280E3F">
        <w:rPr>
          <w:rFonts w:eastAsiaTheme="majorEastAsia" w:cs="Arial"/>
          <w:bCs/>
          <w:iCs/>
          <w:color w:val="auto"/>
        </w:rPr>
        <w:t>,</w:t>
      </w:r>
      <w:r w:rsidRPr="00F265DE">
        <w:rPr>
          <w:rFonts w:eastAsiaTheme="majorEastAsia" w:cs="Arial"/>
          <w:bCs/>
          <w:iCs/>
          <w:color w:val="auto"/>
        </w:rPr>
        <w:t xml:space="preserve"> where applicable, implement management strategies or lifestyle changes to help reduce risk.</w:t>
      </w:r>
    </w:p>
    <w:p w14:paraId="341283D0" w14:textId="6E318CF2" w:rsidR="00A62313" w:rsidRPr="00DD1120" w:rsidRDefault="00A62313" w:rsidP="00C91C7A">
      <w:pPr>
        <w:pStyle w:val="Heading2"/>
      </w:pPr>
      <w:r w:rsidRPr="00DD1120">
        <w:t>Who are the competencies for?</w:t>
      </w:r>
    </w:p>
    <w:p w14:paraId="45578CD1" w14:textId="735257DB" w:rsidR="00A62313" w:rsidRPr="00DD1120" w:rsidRDefault="00A62313" w:rsidP="00A62313">
      <w:pPr>
        <w:jc w:val="both"/>
        <w:rPr>
          <w:rFonts w:cs="Arial"/>
        </w:rPr>
      </w:pPr>
      <w:r w:rsidRPr="00DD1120">
        <w:rPr>
          <w:rFonts w:cs="Arial"/>
        </w:rPr>
        <w:t>First and foremost, the framework is applicable to all registered nurses</w:t>
      </w:r>
      <w:r w:rsidR="00280E3F">
        <w:rPr>
          <w:rFonts w:cs="Arial"/>
        </w:rPr>
        <w:t>,</w:t>
      </w:r>
      <w:r w:rsidRPr="00DD1120">
        <w:rPr>
          <w:rFonts w:cs="Arial"/>
        </w:rPr>
        <w:t xml:space="preserve"> as it outlines the core genomic competencies required, irrespective of role or area of clinical practice. </w:t>
      </w:r>
    </w:p>
    <w:p w14:paraId="4AC207FD" w14:textId="523DF4C9" w:rsidR="00A62313" w:rsidRPr="00DD1120" w:rsidRDefault="00A62313" w:rsidP="00A62313">
      <w:pPr>
        <w:jc w:val="both"/>
        <w:rPr>
          <w:rFonts w:cs="Arial"/>
        </w:rPr>
      </w:pPr>
      <w:r w:rsidRPr="00DD1120">
        <w:rPr>
          <w:rFonts w:cs="Arial"/>
        </w:rPr>
        <w:t>Specifically, nursing managers could use the framework to guide and identify training needs for their staff, for instance during revalidation or appraisals, in addition to informing role definition and workforce development where competencies can be aligned to scope of nursing practice. Equally</w:t>
      </w:r>
      <w:r w:rsidR="00BB44BA">
        <w:rPr>
          <w:rFonts w:cs="Arial"/>
        </w:rPr>
        <w:t>,</w:t>
      </w:r>
      <w:r w:rsidRPr="00DD1120">
        <w:rPr>
          <w:rFonts w:cs="Arial"/>
        </w:rPr>
        <w:t xml:space="preserve"> the framework can be used by registered nurses to identify their own </w:t>
      </w:r>
      <w:r w:rsidR="00297053">
        <w:rPr>
          <w:rFonts w:cs="Arial"/>
        </w:rPr>
        <w:t>competenc</w:t>
      </w:r>
      <w:r w:rsidR="008E5597">
        <w:rPr>
          <w:rFonts w:cs="Arial"/>
        </w:rPr>
        <w:t>e</w:t>
      </w:r>
      <w:r w:rsidRPr="00DD1120">
        <w:rPr>
          <w:rFonts w:cs="Arial"/>
        </w:rPr>
        <w:t xml:space="preserve"> and identify their own education and training through CPD opportunities. </w:t>
      </w:r>
    </w:p>
    <w:p w14:paraId="10B95B7D" w14:textId="137F6BAC" w:rsidR="00A62313" w:rsidRPr="00DD1120" w:rsidRDefault="00A62313" w:rsidP="00A62313">
      <w:pPr>
        <w:jc w:val="both"/>
        <w:rPr>
          <w:rFonts w:cs="Arial"/>
        </w:rPr>
      </w:pPr>
      <w:r w:rsidRPr="00DD1120">
        <w:rPr>
          <w:rFonts w:cs="Arial"/>
        </w:rPr>
        <w:t xml:space="preserve">The framework can also be used as a tool to aid curricula design and facilitate the integration of genomics into teaching. Learning outcomes and practice indicators can be mapped to each of the </w:t>
      </w:r>
      <w:r w:rsidR="008E5597">
        <w:rPr>
          <w:rFonts w:cs="Arial"/>
        </w:rPr>
        <w:t>eight</w:t>
      </w:r>
      <w:r w:rsidRPr="00DD1120">
        <w:rPr>
          <w:rFonts w:cs="Arial"/>
        </w:rPr>
        <w:t xml:space="preserve"> competencies and a second piece of work by the project team is intended to do this. Due to the competencies outlining the core genomic knowledge, skills and attitudes, the framework is not only applicable to the post-registration space, but also the pre-registration space. Lastly</w:t>
      </w:r>
      <w:r w:rsidR="0037650E">
        <w:rPr>
          <w:rFonts w:cs="Arial"/>
        </w:rPr>
        <w:t>,</w:t>
      </w:r>
      <w:r w:rsidRPr="00DD1120">
        <w:rPr>
          <w:rFonts w:cs="Arial"/>
        </w:rPr>
        <w:t xml:space="preserve"> the competencies can be used as a foundation on which to develop frameworks for more specialist roles and pathways where genomics and nurses play a part</w:t>
      </w:r>
      <w:r w:rsidR="0037650E">
        <w:rPr>
          <w:rFonts w:cs="Arial"/>
        </w:rPr>
        <w:t xml:space="preserve"> –</w:t>
      </w:r>
      <w:r w:rsidR="00DB30E4">
        <w:rPr>
          <w:rFonts w:cs="Arial"/>
        </w:rPr>
        <w:t xml:space="preserve"> </w:t>
      </w:r>
      <w:r w:rsidR="0037650E">
        <w:rPr>
          <w:rFonts w:cs="Arial"/>
        </w:rPr>
        <w:t>w</w:t>
      </w:r>
      <w:r w:rsidR="00DB30E4">
        <w:rPr>
          <w:rFonts w:cs="Arial"/>
        </w:rPr>
        <w:t xml:space="preserve">ork </w:t>
      </w:r>
      <w:r w:rsidR="0037650E">
        <w:rPr>
          <w:rFonts w:cs="Arial"/>
        </w:rPr>
        <w:t>that</w:t>
      </w:r>
      <w:r w:rsidR="00DB30E4">
        <w:rPr>
          <w:rFonts w:cs="Arial"/>
        </w:rPr>
        <w:t xml:space="preserve"> is already underway. </w:t>
      </w:r>
    </w:p>
    <w:p w14:paraId="0279730A" w14:textId="138F6F9F" w:rsidR="00A62313" w:rsidRPr="00DD1120" w:rsidRDefault="00A62313" w:rsidP="00A62313">
      <w:pPr>
        <w:jc w:val="both"/>
        <w:rPr>
          <w:rFonts w:cs="Arial"/>
        </w:rPr>
      </w:pPr>
      <w:r w:rsidRPr="00DD1120">
        <w:rPr>
          <w:rFonts w:cs="Arial"/>
        </w:rPr>
        <w:t>Compl</w:t>
      </w:r>
      <w:r w:rsidR="0037650E">
        <w:rPr>
          <w:rFonts w:cs="Arial"/>
        </w:rPr>
        <w:t>e</w:t>
      </w:r>
      <w:r w:rsidRPr="00DD1120">
        <w:rPr>
          <w:rFonts w:cs="Arial"/>
        </w:rPr>
        <w:t xml:space="preserve">menting other educational initiatives produced by </w:t>
      </w:r>
      <w:r w:rsidR="0037650E">
        <w:rPr>
          <w:rFonts w:cs="Arial"/>
        </w:rPr>
        <w:t>NHS England’s</w:t>
      </w:r>
      <w:r w:rsidRPr="00DD1120">
        <w:rPr>
          <w:rFonts w:cs="Arial"/>
        </w:rPr>
        <w:t xml:space="preserve"> National Genomics Education </w:t>
      </w:r>
      <w:r w:rsidR="0037650E">
        <w:rPr>
          <w:rFonts w:cs="Arial"/>
        </w:rPr>
        <w:t>programme,</w:t>
      </w:r>
      <w:r w:rsidRPr="00DD1120">
        <w:rPr>
          <w:rFonts w:cs="Arial"/>
        </w:rPr>
        <w:t xml:space="preserve"> the competency framework supports a consistent approach to </w:t>
      </w:r>
      <w:r w:rsidRPr="00DD1120">
        <w:rPr>
          <w:rFonts w:cs="Arial"/>
        </w:rPr>
        <w:lastRenderedPageBreak/>
        <w:t xml:space="preserve">educating the workforce. </w:t>
      </w:r>
      <w:r w:rsidR="0037650E">
        <w:rPr>
          <w:rFonts w:cs="Arial"/>
        </w:rPr>
        <w:t>W</w:t>
      </w:r>
      <w:r w:rsidRPr="00DD1120">
        <w:rPr>
          <w:rFonts w:cs="Arial"/>
        </w:rPr>
        <w:t>here applicable</w:t>
      </w:r>
      <w:r w:rsidR="0037650E">
        <w:rPr>
          <w:rFonts w:cs="Arial"/>
        </w:rPr>
        <w:t>,</w:t>
      </w:r>
      <w:r w:rsidRPr="00DD1120">
        <w:rPr>
          <w:rFonts w:cs="Arial"/>
        </w:rPr>
        <w:t xml:space="preserve"> the framework will align to specific resources to benefit educators and those in practice to embed genomics knowledge. Importantly</w:t>
      </w:r>
      <w:r w:rsidR="006E6E81">
        <w:rPr>
          <w:rFonts w:cs="Arial"/>
        </w:rPr>
        <w:t>,</w:t>
      </w:r>
      <w:r w:rsidRPr="00DD1120">
        <w:rPr>
          <w:rFonts w:cs="Arial"/>
        </w:rPr>
        <w:t xml:space="preserve"> the framework has been designed by the profession for the profession to ensure adoption and application. </w:t>
      </w:r>
    </w:p>
    <w:p w14:paraId="751BDE2D" w14:textId="4ED39A9D" w:rsidR="00A62313" w:rsidRPr="00DD1120" w:rsidRDefault="00A62313" w:rsidP="00C91C7A">
      <w:pPr>
        <w:pStyle w:val="Heading2"/>
      </w:pPr>
      <w:r w:rsidRPr="00DD1120">
        <w:t xml:space="preserve">Next </w:t>
      </w:r>
      <w:r w:rsidR="006D5A54">
        <w:t>s</w:t>
      </w:r>
      <w:r w:rsidRPr="00DD1120">
        <w:t>teps</w:t>
      </w:r>
    </w:p>
    <w:p w14:paraId="492761D8" w14:textId="5EAE4CB1" w:rsidR="00A62313" w:rsidRPr="00DD1120" w:rsidRDefault="00A62313" w:rsidP="00A62313">
      <w:pPr>
        <w:jc w:val="both"/>
        <w:rPr>
          <w:rFonts w:cs="Arial"/>
        </w:rPr>
      </w:pPr>
      <w:r w:rsidRPr="00DD1120">
        <w:rPr>
          <w:rFonts w:cs="Arial"/>
        </w:rPr>
        <w:t>Despite engagement with key stakeholders</w:t>
      </w:r>
      <w:r w:rsidR="006E6E81">
        <w:rPr>
          <w:rFonts w:cs="Arial"/>
        </w:rPr>
        <w:t>,</w:t>
      </w:r>
      <w:r w:rsidRPr="00DD1120">
        <w:rPr>
          <w:rFonts w:cs="Arial"/>
        </w:rPr>
        <w:t xml:space="preserve"> the previous competency framework was under</w:t>
      </w:r>
      <w:r w:rsidR="006E6E81">
        <w:rPr>
          <w:rFonts w:cs="Arial"/>
        </w:rPr>
        <w:t>-</w:t>
      </w:r>
      <w:r w:rsidRPr="00DD1120">
        <w:rPr>
          <w:rFonts w:cs="Arial"/>
        </w:rPr>
        <w:t>utilised</w:t>
      </w:r>
      <w:r w:rsidR="006E6E81">
        <w:rPr>
          <w:rFonts w:cs="Arial"/>
        </w:rPr>
        <w:t>. T</w:t>
      </w:r>
      <w:r w:rsidRPr="00DD1120">
        <w:rPr>
          <w:rFonts w:cs="Arial"/>
        </w:rPr>
        <w:t>herefore</w:t>
      </w:r>
      <w:r w:rsidR="006E6E81">
        <w:rPr>
          <w:rFonts w:cs="Arial"/>
        </w:rPr>
        <w:t>,</w:t>
      </w:r>
      <w:r w:rsidRPr="00DD1120">
        <w:rPr>
          <w:rFonts w:cs="Arial"/>
        </w:rPr>
        <w:t xml:space="preserve"> the dissemination and sharing of this piece of work is paramount to its success. Coupled with this is the provision of supporting information and guidance on how to use the framework</w:t>
      </w:r>
      <w:r w:rsidR="009568E5">
        <w:rPr>
          <w:rFonts w:cs="Arial"/>
        </w:rPr>
        <w:t>,</w:t>
      </w:r>
      <w:r w:rsidRPr="00DD1120">
        <w:rPr>
          <w:rFonts w:cs="Arial"/>
        </w:rPr>
        <w:t xml:space="preserve"> which will further encourage its adoption and use across the profession.  </w:t>
      </w:r>
    </w:p>
    <w:p w14:paraId="06E16F9E" w14:textId="2C55D5BA" w:rsidR="00A62313" w:rsidRPr="00DD1120" w:rsidRDefault="004E3AEE" w:rsidP="00A62313">
      <w:pPr>
        <w:jc w:val="both"/>
        <w:rPr>
          <w:rFonts w:cs="Arial"/>
        </w:rPr>
      </w:pPr>
      <w:r>
        <w:rPr>
          <w:rFonts w:cs="Arial"/>
        </w:rPr>
        <w:t>A</w:t>
      </w:r>
      <w:r w:rsidR="00A62313" w:rsidRPr="00DD1120">
        <w:rPr>
          <w:rFonts w:cs="Arial"/>
        </w:rPr>
        <w:t xml:space="preserve"> second piece of work is planned to add learning outcomes and practice indicators mapped to each of the competencies and where available identify supporting educational resources.  The addition of this detail will support education, both in curricula design and assessment, and the measurement of </w:t>
      </w:r>
      <w:r w:rsidR="00297053">
        <w:rPr>
          <w:rFonts w:cs="Arial"/>
        </w:rPr>
        <w:t>competency</w:t>
      </w:r>
      <w:r w:rsidR="00A62313" w:rsidRPr="00DD1120">
        <w:rPr>
          <w:rFonts w:cs="Arial"/>
        </w:rPr>
        <w:t xml:space="preserve"> in practice. A similar document was produced during the 2010 revision and can be found </w:t>
      </w:r>
      <w:hyperlink r:id="rId25" w:history="1">
        <w:r w:rsidR="00A62313" w:rsidRPr="00DD1120">
          <w:rPr>
            <w:rStyle w:val="Hyperlink"/>
            <w:rFonts w:cs="Arial"/>
          </w:rPr>
          <w:t>here</w:t>
        </w:r>
      </w:hyperlink>
      <w:r w:rsidR="00A62313" w:rsidRPr="00DD1120">
        <w:rPr>
          <w:rFonts w:cs="Arial"/>
        </w:rPr>
        <w:t xml:space="preserve">. </w:t>
      </w:r>
    </w:p>
    <w:p w14:paraId="1183B334" w14:textId="122DF1DA" w:rsidR="00A62313" w:rsidRPr="00DD1120" w:rsidRDefault="00A62313" w:rsidP="00A62313">
      <w:pPr>
        <w:jc w:val="both"/>
        <w:rPr>
          <w:rFonts w:cs="Arial"/>
        </w:rPr>
      </w:pPr>
      <w:r w:rsidRPr="00DD1120">
        <w:rPr>
          <w:rFonts w:cs="Arial"/>
        </w:rPr>
        <w:t>The long-term goal is to ensure the use of the competency framework within nurse education and training across pre</w:t>
      </w:r>
      <w:r w:rsidR="00D3276E">
        <w:rPr>
          <w:rFonts w:cs="Arial"/>
        </w:rPr>
        <w:t>-</w:t>
      </w:r>
      <w:r w:rsidRPr="00DD1120">
        <w:rPr>
          <w:rFonts w:cs="Arial"/>
        </w:rPr>
        <w:t xml:space="preserve"> and post</w:t>
      </w:r>
      <w:r w:rsidR="00D3276E">
        <w:rPr>
          <w:rFonts w:cs="Arial"/>
        </w:rPr>
        <w:t>-</w:t>
      </w:r>
      <w:r w:rsidRPr="00DD1120">
        <w:rPr>
          <w:rFonts w:cs="Arial"/>
        </w:rPr>
        <w:t>registration settings. We are conscious of the variation in the delivery of education and training for nurses nationally and the variation in nursing roles.  As such</w:t>
      </w:r>
      <w:r w:rsidR="00F77250">
        <w:rPr>
          <w:rFonts w:cs="Arial"/>
        </w:rPr>
        <w:t>,</w:t>
      </w:r>
      <w:r w:rsidRPr="00DD1120">
        <w:rPr>
          <w:rFonts w:cs="Arial"/>
        </w:rPr>
        <w:t xml:space="preserve"> we fully expect that the framework may be adapted or modified to suit the situation. This could include developing the competencies to reflect additional knowledge and skills in specialist or advanced practice and the extended nursing family</w:t>
      </w:r>
      <w:r w:rsidR="00F77250">
        <w:rPr>
          <w:rFonts w:cs="Arial"/>
        </w:rPr>
        <w:t>;</w:t>
      </w:r>
      <w:r w:rsidRPr="00DD1120">
        <w:rPr>
          <w:rFonts w:cs="Arial"/>
        </w:rPr>
        <w:t xml:space="preserve"> for instance</w:t>
      </w:r>
      <w:r w:rsidR="00F77250">
        <w:rPr>
          <w:rFonts w:cs="Arial"/>
        </w:rPr>
        <w:t>,</w:t>
      </w:r>
      <w:r w:rsidRPr="00DD1120">
        <w:rPr>
          <w:rFonts w:cs="Arial"/>
        </w:rPr>
        <w:t xml:space="preserve"> nursing associates. </w:t>
      </w:r>
    </w:p>
    <w:p w14:paraId="047E8B37" w14:textId="07A3EF6C" w:rsidR="00A62313" w:rsidRPr="00DD1120" w:rsidRDefault="00A62313" w:rsidP="00A62313">
      <w:pPr>
        <w:jc w:val="both"/>
        <w:rPr>
          <w:rFonts w:cs="Arial"/>
        </w:rPr>
      </w:pPr>
      <w:r w:rsidRPr="00DD1120">
        <w:rPr>
          <w:rFonts w:cs="Arial"/>
        </w:rPr>
        <w:t>However, the project team hope that by providing a single framework to work from and guidance on how it can be used</w:t>
      </w:r>
      <w:r w:rsidR="00F77250">
        <w:rPr>
          <w:rFonts w:cs="Arial"/>
        </w:rPr>
        <w:t>,</w:t>
      </w:r>
      <w:r w:rsidRPr="00DD1120">
        <w:rPr>
          <w:rFonts w:cs="Arial"/>
        </w:rPr>
        <w:t xml:space="preserve"> there will be unified starting point that will encourage consistency. </w:t>
      </w:r>
      <w:r w:rsidRPr="00DD1120">
        <w:rPr>
          <w:rFonts w:cs="Arial"/>
        </w:rPr>
        <w:br w:type="page"/>
      </w:r>
    </w:p>
    <w:p w14:paraId="05AF6EBD" w14:textId="7DAD1E16" w:rsidR="00A62313" w:rsidRPr="00DD1120" w:rsidRDefault="00A62313" w:rsidP="00C91C7A">
      <w:pPr>
        <w:pStyle w:val="Heading2"/>
      </w:pPr>
      <w:r w:rsidRPr="00DD1120">
        <w:lastRenderedPageBreak/>
        <w:t xml:space="preserve">Projects leads </w:t>
      </w:r>
    </w:p>
    <w:p w14:paraId="3637ED27" w14:textId="2D71491C" w:rsidR="00A62313" w:rsidRPr="00DD1120" w:rsidRDefault="00A62313" w:rsidP="00A62313">
      <w:pPr>
        <w:jc w:val="both"/>
        <w:rPr>
          <w:rFonts w:cs="Arial"/>
        </w:rPr>
      </w:pPr>
      <w:r w:rsidRPr="00DD1120">
        <w:rPr>
          <w:rFonts w:cs="Arial"/>
        </w:rPr>
        <w:t xml:space="preserve">Dr Ed Miller, </w:t>
      </w:r>
      <w:r w:rsidR="006D5A54">
        <w:rPr>
          <w:rFonts w:cs="Arial"/>
        </w:rPr>
        <w:t>e</w:t>
      </w:r>
      <w:r w:rsidRPr="00DD1120">
        <w:rPr>
          <w:rFonts w:cs="Arial"/>
        </w:rPr>
        <w:t xml:space="preserve">ducation </w:t>
      </w:r>
      <w:r w:rsidR="006D5A54">
        <w:rPr>
          <w:rFonts w:cs="Arial"/>
        </w:rPr>
        <w:t>s</w:t>
      </w:r>
      <w:r w:rsidRPr="00DD1120">
        <w:rPr>
          <w:rFonts w:cs="Arial"/>
        </w:rPr>
        <w:t>pecialist, NHS England’s Genomics Education Programme.</w:t>
      </w:r>
    </w:p>
    <w:p w14:paraId="1A91B641" w14:textId="77777777" w:rsidR="00A62313" w:rsidRDefault="00A62313" w:rsidP="00A62313">
      <w:pPr>
        <w:rPr>
          <w:rFonts w:cs="Arial"/>
        </w:rPr>
      </w:pPr>
      <w:r w:rsidRPr="00DD1120">
        <w:rPr>
          <w:rFonts w:cs="Arial"/>
        </w:rPr>
        <w:t>Associate Professor Emma Tonkin, Genomics Policy Unit Faculty of Life Sciences and Education, University of South Wales.</w:t>
      </w:r>
    </w:p>
    <w:p w14:paraId="6309A138" w14:textId="50535AD8" w:rsidR="00A62313" w:rsidRPr="00DD1120" w:rsidRDefault="00A62313" w:rsidP="00C91C7A">
      <w:pPr>
        <w:pStyle w:val="Heading2"/>
      </w:pPr>
      <w:r w:rsidRPr="00DD1120">
        <w:t>Acknowledgements</w:t>
      </w:r>
    </w:p>
    <w:p w14:paraId="3F36085E" w14:textId="6A21F4AD" w:rsidR="006D5A54" w:rsidRPr="00DD1120" w:rsidRDefault="006D5A54" w:rsidP="006D5A54">
      <w:pPr>
        <w:jc w:val="both"/>
        <w:rPr>
          <w:rFonts w:cs="Arial"/>
        </w:rPr>
      </w:pPr>
      <w:r w:rsidRPr="00DD1120">
        <w:rPr>
          <w:rFonts w:cs="Arial"/>
        </w:rPr>
        <w:t xml:space="preserve">This work was funded by the </w:t>
      </w:r>
      <w:r>
        <w:rPr>
          <w:rFonts w:cs="Arial"/>
        </w:rPr>
        <w:t xml:space="preserve">National </w:t>
      </w:r>
      <w:r w:rsidRPr="00DD1120">
        <w:rPr>
          <w:rFonts w:cs="Arial"/>
        </w:rPr>
        <w:t xml:space="preserve">Genomics Education </w:t>
      </w:r>
      <w:r>
        <w:rPr>
          <w:rFonts w:cs="Arial"/>
        </w:rPr>
        <w:t>p</w:t>
      </w:r>
      <w:r w:rsidRPr="00DD1120">
        <w:rPr>
          <w:rFonts w:cs="Arial"/>
        </w:rPr>
        <w:t>rogramme</w:t>
      </w:r>
      <w:r w:rsidR="002F1BEA">
        <w:rPr>
          <w:rFonts w:cs="Arial"/>
        </w:rPr>
        <w:t>, NHS England (formerly Health Education England).</w:t>
      </w:r>
    </w:p>
    <w:p w14:paraId="037AD7BC" w14:textId="14F622EA" w:rsidR="00A62313" w:rsidRPr="00DD1120" w:rsidRDefault="00A62313" w:rsidP="00F265DE">
      <w:pPr>
        <w:pStyle w:val="Heading4"/>
        <w:rPr>
          <w:rFonts w:hint="eastAsia"/>
        </w:rPr>
      </w:pPr>
      <w:r w:rsidRPr="00DD1120">
        <w:t xml:space="preserve">Steering </w:t>
      </w:r>
      <w:r w:rsidR="006D5A54">
        <w:t>c</w:t>
      </w:r>
      <w:r w:rsidRPr="00DD1120">
        <w:t>ommittee</w:t>
      </w:r>
    </w:p>
    <w:p w14:paraId="1AB2FA7A" w14:textId="6DBB2830" w:rsidR="00A62313" w:rsidRPr="00DD1120" w:rsidRDefault="00A62313" w:rsidP="00A62313">
      <w:pPr>
        <w:pStyle w:val="ListParagraph"/>
        <w:numPr>
          <w:ilvl w:val="0"/>
          <w:numId w:val="4"/>
        </w:numPr>
        <w:spacing w:after="160" w:line="259" w:lineRule="auto"/>
        <w:contextualSpacing/>
        <w:jc w:val="both"/>
        <w:textboxTightWrap w:val="none"/>
        <w:rPr>
          <w:rFonts w:cs="Arial"/>
        </w:rPr>
      </w:pPr>
      <w:r w:rsidRPr="00DD1120">
        <w:rPr>
          <w:rFonts w:cs="Arial"/>
        </w:rPr>
        <w:t>Michelle Bishop</w:t>
      </w:r>
      <w:r w:rsidR="006D5A54">
        <w:rPr>
          <w:rFonts w:cs="Arial"/>
        </w:rPr>
        <w:t>,</w:t>
      </w:r>
      <w:r w:rsidRPr="00DD1120">
        <w:rPr>
          <w:rFonts w:cs="Arial"/>
        </w:rPr>
        <w:t xml:space="preserve"> </w:t>
      </w:r>
      <w:r w:rsidR="006D5A54">
        <w:rPr>
          <w:rFonts w:cs="Arial"/>
        </w:rPr>
        <w:t>a</w:t>
      </w:r>
      <w:r w:rsidRPr="00DD1120">
        <w:rPr>
          <w:rFonts w:cs="Arial"/>
        </w:rPr>
        <w:t xml:space="preserve">ssociate </w:t>
      </w:r>
      <w:r w:rsidR="006D5A54">
        <w:rPr>
          <w:rFonts w:cs="Arial"/>
        </w:rPr>
        <w:t>d</w:t>
      </w:r>
      <w:r w:rsidRPr="00DD1120">
        <w:rPr>
          <w:rFonts w:cs="Arial"/>
        </w:rPr>
        <w:t xml:space="preserve">irector, </w:t>
      </w:r>
      <w:r w:rsidR="006D5A54">
        <w:rPr>
          <w:rFonts w:cs="Arial"/>
        </w:rPr>
        <w:t>l</w:t>
      </w:r>
      <w:r w:rsidRPr="00DD1120">
        <w:rPr>
          <w:rFonts w:cs="Arial"/>
        </w:rPr>
        <w:t xml:space="preserve">earning and </w:t>
      </w:r>
      <w:r w:rsidR="006D5A54">
        <w:rPr>
          <w:rFonts w:cs="Arial"/>
        </w:rPr>
        <w:t>t</w:t>
      </w:r>
      <w:r w:rsidRPr="00DD1120">
        <w:rPr>
          <w:rFonts w:cs="Arial"/>
        </w:rPr>
        <w:t xml:space="preserve">raining, Wellcome Connecting Science </w:t>
      </w:r>
    </w:p>
    <w:p w14:paraId="5F3FD01E" w14:textId="1D782B03" w:rsidR="00A62313" w:rsidRPr="00DD1120" w:rsidRDefault="00A62313" w:rsidP="00A62313">
      <w:pPr>
        <w:pStyle w:val="ListParagraph"/>
        <w:numPr>
          <w:ilvl w:val="0"/>
          <w:numId w:val="4"/>
        </w:numPr>
        <w:spacing w:after="160" w:line="259" w:lineRule="auto"/>
        <w:contextualSpacing/>
        <w:jc w:val="both"/>
        <w:textboxTightWrap w:val="none"/>
        <w:rPr>
          <w:rFonts w:cs="Arial"/>
        </w:rPr>
      </w:pPr>
      <w:r w:rsidRPr="00DD1120">
        <w:rPr>
          <w:rFonts w:cs="Arial"/>
        </w:rPr>
        <w:t>Tootie Bueser</w:t>
      </w:r>
      <w:r w:rsidR="006D5A54">
        <w:rPr>
          <w:rFonts w:cs="Arial"/>
        </w:rPr>
        <w:t>,</w:t>
      </w:r>
      <w:r w:rsidRPr="00DD1120">
        <w:rPr>
          <w:rFonts w:cs="Arial"/>
        </w:rPr>
        <w:t xml:space="preserve"> </w:t>
      </w:r>
      <w:r w:rsidR="006D5A54">
        <w:rPr>
          <w:rFonts w:cs="Arial"/>
        </w:rPr>
        <w:t>d</w:t>
      </w:r>
      <w:r w:rsidRPr="00DD1120">
        <w:rPr>
          <w:rFonts w:cs="Arial"/>
        </w:rPr>
        <w:t xml:space="preserve">irector for </w:t>
      </w:r>
      <w:r w:rsidR="006D5A54">
        <w:rPr>
          <w:rFonts w:cs="Arial"/>
        </w:rPr>
        <w:t>n</w:t>
      </w:r>
      <w:r w:rsidRPr="00DD1120">
        <w:rPr>
          <w:rFonts w:cs="Arial"/>
        </w:rPr>
        <w:t xml:space="preserve">ursing and </w:t>
      </w:r>
      <w:r w:rsidR="006D5A54">
        <w:rPr>
          <w:rFonts w:cs="Arial"/>
        </w:rPr>
        <w:t>m</w:t>
      </w:r>
      <w:r w:rsidRPr="00DD1120">
        <w:rPr>
          <w:rFonts w:cs="Arial"/>
        </w:rPr>
        <w:t>idwifery</w:t>
      </w:r>
      <w:r w:rsidR="006D5A54">
        <w:rPr>
          <w:rFonts w:cs="Arial"/>
        </w:rPr>
        <w:t>,</w:t>
      </w:r>
      <w:r w:rsidRPr="00DD1120">
        <w:rPr>
          <w:rFonts w:cs="Arial"/>
        </w:rPr>
        <w:t xml:space="preserve"> South East Genomic Medicine Service Alliance </w:t>
      </w:r>
    </w:p>
    <w:p w14:paraId="2E1FF8C6" w14:textId="40147921" w:rsidR="00A62313" w:rsidRPr="00DD1120" w:rsidRDefault="00A62313" w:rsidP="00A62313">
      <w:pPr>
        <w:pStyle w:val="ListParagraph"/>
        <w:numPr>
          <w:ilvl w:val="0"/>
          <w:numId w:val="4"/>
        </w:numPr>
        <w:spacing w:after="160" w:line="259" w:lineRule="auto"/>
        <w:contextualSpacing/>
        <w:jc w:val="both"/>
        <w:textboxTightWrap w:val="none"/>
        <w:rPr>
          <w:rFonts w:cs="Arial"/>
        </w:rPr>
      </w:pPr>
      <w:r w:rsidRPr="00DD1120">
        <w:rPr>
          <w:rFonts w:cs="Arial"/>
        </w:rPr>
        <w:t>Kate Davies</w:t>
      </w:r>
      <w:r w:rsidR="006D5A54">
        <w:rPr>
          <w:rFonts w:cs="Arial"/>
        </w:rPr>
        <w:t>,</w:t>
      </w:r>
      <w:r w:rsidRPr="00DD1120">
        <w:rPr>
          <w:rFonts w:cs="Arial"/>
        </w:rPr>
        <w:t xml:space="preserve"> </w:t>
      </w:r>
      <w:r w:rsidR="006D5A54">
        <w:rPr>
          <w:rFonts w:cs="Arial"/>
        </w:rPr>
        <w:t>a</w:t>
      </w:r>
      <w:r w:rsidRPr="00DD1120">
        <w:rPr>
          <w:rFonts w:cs="Arial"/>
        </w:rPr>
        <w:t xml:space="preserve">ssociate </w:t>
      </w:r>
      <w:r w:rsidR="006D5A54">
        <w:rPr>
          <w:rFonts w:cs="Arial"/>
        </w:rPr>
        <w:t>p</w:t>
      </w:r>
      <w:r w:rsidRPr="00DD1120">
        <w:rPr>
          <w:rFonts w:cs="Arial"/>
        </w:rPr>
        <w:t xml:space="preserve">rofessor in </w:t>
      </w:r>
      <w:r w:rsidR="006D5A54">
        <w:rPr>
          <w:rFonts w:cs="Arial"/>
        </w:rPr>
        <w:t>p</w:t>
      </w:r>
      <w:r w:rsidRPr="00DD1120">
        <w:rPr>
          <w:rFonts w:cs="Arial"/>
        </w:rPr>
        <w:t xml:space="preserve">aediatric </w:t>
      </w:r>
      <w:r w:rsidR="006D5A54">
        <w:rPr>
          <w:rFonts w:cs="Arial"/>
        </w:rPr>
        <w:t>p</w:t>
      </w:r>
      <w:r w:rsidRPr="00DD1120">
        <w:rPr>
          <w:rFonts w:cs="Arial"/>
        </w:rPr>
        <w:t xml:space="preserve">rescribing </w:t>
      </w:r>
      <w:r w:rsidR="006D5A54">
        <w:rPr>
          <w:rFonts w:cs="Arial"/>
        </w:rPr>
        <w:t>a</w:t>
      </w:r>
      <w:r w:rsidRPr="00DD1120">
        <w:rPr>
          <w:rFonts w:cs="Arial"/>
        </w:rPr>
        <w:t xml:space="preserve">nd </w:t>
      </w:r>
      <w:r w:rsidR="006D5A54">
        <w:rPr>
          <w:rFonts w:cs="Arial"/>
        </w:rPr>
        <w:t>e</w:t>
      </w:r>
      <w:r w:rsidRPr="00DD1120">
        <w:rPr>
          <w:rFonts w:cs="Arial"/>
        </w:rPr>
        <w:t>ndocrinology</w:t>
      </w:r>
      <w:r w:rsidR="005909C2">
        <w:rPr>
          <w:rFonts w:cs="Arial"/>
        </w:rPr>
        <w:t>, L</w:t>
      </w:r>
      <w:r w:rsidR="00B81DF3">
        <w:rPr>
          <w:rFonts w:cs="Arial"/>
        </w:rPr>
        <w:t>ondon South Bank University</w:t>
      </w:r>
    </w:p>
    <w:p w14:paraId="1B9790A9" w14:textId="04C29984" w:rsidR="00A62313" w:rsidRPr="00DD1120" w:rsidRDefault="00A62313" w:rsidP="00A62313">
      <w:pPr>
        <w:pStyle w:val="ListParagraph"/>
        <w:numPr>
          <w:ilvl w:val="0"/>
          <w:numId w:val="4"/>
        </w:numPr>
        <w:spacing w:after="160" w:line="259" w:lineRule="auto"/>
        <w:contextualSpacing/>
        <w:jc w:val="both"/>
        <w:textboxTightWrap w:val="none"/>
        <w:rPr>
          <w:rFonts w:cs="Arial"/>
        </w:rPr>
      </w:pPr>
      <w:r w:rsidRPr="00DD1120">
        <w:rPr>
          <w:rFonts w:cs="Arial"/>
        </w:rPr>
        <w:t>Nigel Harrison</w:t>
      </w:r>
      <w:r w:rsidR="00D87F0D">
        <w:rPr>
          <w:rFonts w:cs="Arial"/>
        </w:rPr>
        <w:t>, pro vice</w:t>
      </w:r>
      <w:r w:rsidR="00D81767">
        <w:rPr>
          <w:rFonts w:cs="Arial"/>
        </w:rPr>
        <w:t>-</w:t>
      </w:r>
      <w:r w:rsidR="00D87F0D">
        <w:rPr>
          <w:rFonts w:cs="Arial"/>
        </w:rPr>
        <w:t>chancellor and dean</w:t>
      </w:r>
      <w:r w:rsidR="005F4CCE">
        <w:rPr>
          <w:rFonts w:cs="Arial"/>
        </w:rPr>
        <w:t xml:space="preserve">, faculty of health, medicine and social care, Anglia Ruskin University </w:t>
      </w:r>
    </w:p>
    <w:p w14:paraId="209556DF" w14:textId="0B521020" w:rsidR="00A62313" w:rsidRPr="00DD1120" w:rsidRDefault="00A62313" w:rsidP="00A62313">
      <w:pPr>
        <w:pStyle w:val="ListParagraph"/>
        <w:numPr>
          <w:ilvl w:val="0"/>
          <w:numId w:val="4"/>
        </w:numPr>
        <w:spacing w:after="160" w:line="259" w:lineRule="auto"/>
        <w:contextualSpacing/>
        <w:jc w:val="both"/>
        <w:textboxTightWrap w:val="none"/>
        <w:rPr>
          <w:rFonts w:cs="Arial"/>
        </w:rPr>
      </w:pPr>
      <w:r w:rsidRPr="00DD1120">
        <w:rPr>
          <w:rFonts w:cs="Arial"/>
        </w:rPr>
        <w:t>Myles Harris</w:t>
      </w:r>
      <w:r w:rsidR="006D5A54">
        <w:rPr>
          <w:rFonts w:cs="Arial"/>
        </w:rPr>
        <w:t>,</w:t>
      </w:r>
      <w:r w:rsidRPr="00DD1120">
        <w:rPr>
          <w:rFonts w:cs="Arial"/>
        </w:rPr>
        <w:t xml:space="preserve"> </w:t>
      </w:r>
      <w:r w:rsidR="006D5A54">
        <w:rPr>
          <w:rFonts w:cs="Arial"/>
        </w:rPr>
        <w:t>a</w:t>
      </w:r>
      <w:r w:rsidRPr="00DD1120">
        <w:rPr>
          <w:rFonts w:cs="Arial"/>
        </w:rPr>
        <w:t xml:space="preserve">ssociate </w:t>
      </w:r>
      <w:r w:rsidR="006D5A54">
        <w:rPr>
          <w:rFonts w:cs="Arial"/>
        </w:rPr>
        <w:t>l</w:t>
      </w:r>
      <w:r w:rsidRPr="00DD1120">
        <w:rPr>
          <w:rFonts w:cs="Arial"/>
        </w:rPr>
        <w:t>ecturer (</w:t>
      </w:r>
      <w:r w:rsidR="006D5A54">
        <w:rPr>
          <w:rFonts w:cs="Arial"/>
        </w:rPr>
        <w:t>t</w:t>
      </w:r>
      <w:r w:rsidRPr="00DD1120">
        <w:rPr>
          <w:rFonts w:cs="Arial"/>
        </w:rPr>
        <w:t xml:space="preserve">eaching) in </w:t>
      </w:r>
      <w:r w:rsidR="006D5A54">
        <w:rPr>
          <w:rFonts w:cs="Arial"/>
        </w:rPr>
        <w:t>r</w:t>
      </w:r>
      <w:r w:rsidRPr="00DD1120">
        <w:rPr>
          <w:rFonts w:cs="Arial"/>
        </w:rPr>
        <w:t>isk</w:t>
      </w:r>
      <w:r w:rsidR="006D5A54">
        <w:rPr>
          <w:rFonts w:cs="Arial"/>
        </w:rPr>
        <w:t>,</w:t>
      </w:r>
      <w:r w:rsidRPr="00DD1120">
        <w:rPr>
          <w:rFonts w:cs="Arial"/>
        </w:rPr>
        <w:t xml:space="preserve"> </w:t>
      </w:r>
      <w:r w:rsidR="006D5A54">
        <w:rPr>
          <w:rFonts w:cs="Arial"/>
        </w:rPr>
        <w:t>d</w:t>
      </w:r>
      <w:r w:rsidRPr="00DD1120">
        <w:rPr>
          <w:rFonts w:cs="Arial"/>
        </w:rPr>
        <w:t xml:space="preserve">isasters and </w:t>
      </w:r>
      <w:r w:rsidR="006D5A54">
        <w:rPr>
          <w:rFonts w:cs="Arial"/>
        </w:rPr>
        <w:t>h</w:t>
      </w:r>
      <w:r w:rsidRPr="00DD1120">
        <w:rPr>
          <w:rFonts w:cs="Arial"/>
        </w:rPr>
        <w:t xml:space="preserve">umanitarianism, University College London </w:t>
      </w:r>
    </w:p>
    <w:p w14:paraId="1C327AB0" w14:textId="142E6545" w:rsidR="00A62313" w:rsidRPr="00DD1120" w:rsidRDefault="00A62313" w:rsidP="00A62313">
      <w:pPr>
        <w:pStyle w:val="ListParagraph"/>
        <w:numPr>
          <w:ilvl w:val="0"/>
          <w:numId w:val="4"/>
        </w:numPr>
        <w:spacing w:after="160" w:line="259" w:lineRule="auto"/>
        <w:contextualSpacing/>
        <w:jc w:val="both"/>
        <w:textboxTightWrap w:val="none"/>
        <w:rPr>
          <w:rFonts w:cs="Arial"/>
        </w:rPr>
      </w:pPr>
      <w:r w:rsidRPr="00DD1120">
        <w:rPr>
          <w:rFonts w:cs="Arial"/>
        </w:rPr>
        <w:t>Charlotte Hitchcock</w:t>
      </w:r>
      <w:r w:rsidR="006D5A54">
        <w:rPr>
          <w:rFonts w:cs="Arial"/>
        </w:rPr>
        <w:t>,</w:t>
      </w:r>
      <w:r w:rsidRPr="00DD1120">
        <w:rPr>
          <w:rFonts w:cs="Arial"/>
        </w:rPr>
        <w:t xml:space="preserve"> </w:t>
      </w:r>
      <w:r w:rsidR="006D5A54">
        <w:rPr>
          <w:rFonts w:cs="Arial"/>
        </w:rPr>
        <w:t>a</w:t>
      </w:r>
      <w:r w:rsidRPr="00DD1120">
        <w:rPr>
          <w:rFonts w:cs="Arial"/>
        </w:rPr>
        <w:t xml:space="preserve">ssociate </w:t>
      </w:r>
      <w:r w:rsidR="006D5A54">
        <w:rPr>
          <w:rFonts w:cs="Arial"/>
        </w:rPr>
        <w:t>d</w:t>
      </w:r>
      <w:r w:rsidRPr="00DD1120">
        <w:rPr>
          <w:rFonts w:cs="Arial"/>
        </w:rPr>
        <w:t xml:space="preserve">irector of </w:t>
      </w:r>
      <w:r w:rsidR="006D5A54">
        <w:rPr>
          <w:rFonts w:cs="Arial"/>
        </w:rPr>
        <w:t>n</w:t>
      </w:r>
      <w:r w:rsidRPr="00DD1120">
        <w:rPr>
          <w:rFonts w:cs="Arial"/>
        </w:rPr>
        <w:t xml:space="preserve">ursing and </w:t>
      </w:r>
      <w:r w:rsidR="006D5A54">
        <w:rPr>
          <w:rFonts w:cs="Arial"/>
        </w:rPr>
        <w:t>m</w:t>
      </w:r>
      <w:r w:rsidRPr="00DD1120">
        <w:rPr>
          <w:rFonts w:cs="Arial"/>
        </w:rPr>
        <w:t>idwife</w:t>
      </w:r>
      <w:r w:rsidR="006D5A54">
        <w:rPr>
          <w:rFonts w:cs="Arial"/>
        </w:rPr>
        <w:t>ry,</w:t>
      </w:r>
      <w:r w:rsidRPr="00DD1120">
        <w:rPr>
          <w:rFonts w:cs="Arial"/>
        </w:rPr>
        <w:t xml:space="preserve"> Central and South Genomic Medicine Service Alliance </w:t>
      </w:r>
    </w:p>
    <w:p w14:paraId="579964F6" w14:textId="5A08EE66" w:rsidR="00A62313" w:rsidRPr="00DD1120" w:rsidRDefault="00A62313" w:rsidP="00A62313">
      <w:pPr>
        <w:pStyle w:val="ListParagraph"/>
        <w:numPr>
          <w:ilvl w:val="0"/>
          <w:numId w:val="4"/>
        </w:numPr>
        <w:spacing w:after="160" w:line="259" w:lineRule="auto"/>
        <w:contextualSpacing/>
        <w:jc w:val="both"/>
        <w:textboxTightWrap w:val="none"/>
        <w:rPr>
          <w:rFonts w:cs="Arial"/>
        </w:rPr>
      </w:pPr>
      <w:r w:rsidRPr="00DD1120">
        <w:rPr>
          <w:rFonts w:cs="Arial"/>
        </w:rPr>
        <w:t>Tracie Miles</w:t>
      </w:r>
      <w:r w:rsidR="006D5A54">
        <w:rPr>
          <w:rFonts w:cs="Arial"/>
        </w:rPr>
        <w:t>,</w:t>
      </w:r>
      <w:r w:rsidRPr="00DD1120">
        <w:rPr>
          <w:rFonts w:cs="Arial"/>
        </w:rPr>
        <w:t xml:space="preserve"> </w:t>
      </w:r>
      <w:r w:rsidR="006D5A54">
        <w:rPr>
          <w:rFonts w:cs="Arial"/>
        </w:rPr>
        <w:t>a</w:t>
      </w:r>
      <w:r w:rsidRPr="00DD1120">
        <w:rPr>
          <w:rFonts w:cs="Arial"/>
        </w:rPr>
        <w:t xml:space="preserve">ssociate </w:t>
      </w:r>
      <w:r w:rsidR="006D5A54">
        <w:rPr>
          <w:rFonts w:cs="Arial"/>
        </w:rPr>
        <w:t>d</w:t>
      </w:r>
      <w:r w:rsidRPr="00DD1120">
        <w:rPr>
          <w:rFonts w:cs="Arial"/>
        </w:rPr>
        <w:t xml:space="preserve">irector of </w:t>
      </w:r>
      <w:r w:rsidR="006D5A54">
        <w:rPr>
          <w:rFonts w:cs="Arial"/>
        </w:rPr>
        <w:t>n</w:t>
      </w:r>
      <w:r w:rsidRPr="00DD1120">
        <w:rPr>
          <w:rFonts w:cs="Arial"/>
        </w:rPr>
        <w:t xml:space="preserve">ursing and </w:t>
      </w:r>
      <w:r w:rsidR="006D5A54">
        <w:rPr>
          <w:rFonts w:cs="Arial"/>
        </w:rPr>
        <w:t>m</w:t>
      </w:r>
      <w:r w:rsidRPr="00DD1120">
        <w:rPr>
          <w:rFonts w:cs="Arial"/>
        </w:rPr>
        <w:t>idwifery</w:t>
      </w:r>
      <w:r w:rsidR="006D5A54">
        <w:rPr>
          <w:rFonts w:cs="Arial"/>
        </w:rPr>
        <w:t>,</w:t>
      </w:r>
      <w:r w:rsidRPr="00DD1120">
        <w:rPr>
          <w:rFonts w:cs="Arial"/>
        </w:rPr>
        <w:t xml:space="preserve"> NHS South West Genomics Medicine Service Alliance </w:t>
      </w:r>
    </w:p>
    <w:p w14:paraId="32C325F5" w14:textId="7B681294" w:rsidR="00A62313" w:rsidRPr="00DD1120" w:rsidRDefault="00A62313" w:rsidP="00A62313">
      <w:pPr>
        <w:pStyle w:val="ListParagraph"/>
        <w:numPr>
          <w:ilvl w:val="0"/>
          <w:numId w:val="4"/>
        </w:numPr>
        <w:spacing w:after="160" w:line="259" w:lineRule="auto"/>
        <w:contextualSpacing/>
        <w:jc w:val="both"/>
        <w:textboxTightWrap w:val="none"/>
        <w:rPr>
          <w:rFonts w:cs="Arial"/>
        </w:rPr>
      </w:pPr>
      <w:r w:rsidRPr="00DD1120">
        <w:rPr>
          <w:rFonts w:cs="Arial"/>
        </w:rPr>
        <w:t>Alison Pope</w:t>
      </w:r>
      <w:r w:rsidR="006D5A54">
        <w:rPr>
          <w:rFonts w:cs="Arial"/>
        </w:rPr>
        <w:t>,</w:t>
      </w:r>
      <w:r w:rsidRPr="00DD1120">
        <w:rPr>
          <w:rFonts w:cs="Arial"/>
        </w:rPr>
        <w:t xml:space="preserve"> </w:t>
      </w:r>
      <w:r w:rsidR="006D5A54">
        <w:rPr>
          <w:rFonts w:cs="Arial"/>
        </w:rPr>
        <w:t>d</w:t>
      </w:r>
      <w:r w:rsidRPr="00DD1120">
        <w:rPr>
          <w:rFonts w:cs="Arial"/>
        </w:rPr>
        <w:t xml:space="preserve">eputy </w:t>
      </w:r>
      <w:r w:rsidR="006D5A54">
        <w:rPr>
          <w:rFonts w:cs="Arial"/>
        </w:rPr>
        <w:t>d</w:t>
      </w:r>
      <w:r w:rsidRPr="00DD1120">
        <w:rPr>
          <w:rFonts w:cs="Arial"/>
        </w:rPr>
        <w:t>irector</w:t>
      </w:r>
      <w:r w:rsidR="006D5A54">
        <w:rPr>
          <w:rFonts w:cs="Arial"/>
        </w:rPr>
        <w:t xml:space="preserve">, </w:t>
      </w:r>
      <w:r w:rsidRPr="00DD1120">
        <w:rPr>
          <w:rFonts w:cs="Arial"/>
        </w:rPr>
        <w:t xml:space="preserve">National Genomics Education </w:t>
      </w:r>
      <w:r w:rsidR="006D5A54">
        <w:rPr>
          <w:rFonts w:cs="Arial"/>
        </w:rPr>
        <w:t>p</w:t>
      </w:r>
      <w:r w:rsidRPr="00DD1120">
        <w:rPr>
          <w:rFonts w:cs="Arial"/>
        </w:rPr>
        <w:t>rogramme</w:t>
      </w:r>
      <w:r w:rsidR="006D5A54">
        <w:rPr>
          <w:rFonts w:cs="Arial"/>
        </w:rPr>
        <w:t>, NHS England</w:t>
      </w:r>
    </w:p>
    <w:p w14:paraId="0393F3C3" w14:textId="77777777" w:rsidR="00A62313" w:rsidRPr="00DD1120" w:rsidRDefault="00A62313" w:rsidP="00F265DE">
      <w:pPr>
        <w:pStyle w:val="Heading4"/>
        <w:rPr>
          <w:rFonts w:hint="eastAsia"/>
        </w:rPr>
      </w:pPr>
      <w:r w:rsidRPr="00DD1120">
        <w:t>Consensus panel</w:t>
      </w:r>
    </w:p>
    <w:p w14:paraId="5DFB2574" w14:textId="0481AA78" w:rsidR="00A62313" w:rsidRPr="00DD1120" w:rsidRDefault="00A62313" w:rsidP="00A62313">
      <w:pPr>
        <w:pStyle w:val="ListParagraph"/>
        <w:numPr>
          <w:ilvl w:val="0"/>
          <w:numId w:val="5"/>
        </w:numPr>
        <w:spacing w:after="160" w:line="259" w:lineRule="auto"/>
        <w:contextualSpacing/>
        <w:jc w:val="both"/>
        <w:textboxTightWrap w:val="none"/>
        <w:rPr>
          <w:rFonts w:cs="Arial"/>
        </w:rPr>
      </w:pPr>
      <w:r w:rsidRPr="00DD1120">
        <w:rPr>
          <w:rFonts w:cs="Arial"/>
        </w:rPr>
        <w:t>Annette Breen</w:t>
      </w:r>
      <w:r w:rsidR="006D5A54">
        <w:rPr>
          <w:rFonts w:cs="Arial"/>
        </w:rPr>
        <w:t>, l</w:t>
      </w:r>
      <w:r w:rsidRPr="00DD1120">
        <w:rPr>
          <w:rFonts w:cs="Arial"/>
        </w:rPr>
        <w:t xml:space="preserve">ead </w:t>
      </w:r>
      <w:r w:rsidR="006D5A54">
        <w:rPr>
          <w:rFonts w:cs="Arial"/>
        </w:rPr>
        <w:t>n</w:t>
      </w:r>
      <w:r w:rsidRPr="00DD1120">
        <w:rPr>
          <w:rFonts w:cs="Arial"/>
        </w:rPr>
        <w:t>urse</w:t>
      </w:r>
      <w:r w:rsidR="006D5A54">
        <w:rPr>
          <w:rFonts w:cs="Arial"/>
        </w:rPr>
        <w:t>,</w:t>
      </w:r>
      <w:r w:rsidRPr="00DD1120">
        <w:rPr>
          <w:rFonts w:cs="Arial"/>
        </w:rPr>
        <w:t xml:space="preserve"> East of England Genomic Medicine Service Alliance </w:t>
      </w:r>
    </w:p>
    <w:p w14:paraId="06D8B407" w14:textId="2A781A23" w:rsidR="00A62313" w:rsidRPr="00DD1120" w:rsidRDefault="00A62313" w:rsidP="00A62313">
      <w:pPr>
        <w:pStyle w:val="ListParagraph"/>
        <w:numPr>
          <w:ilvl w:val="0"/>
          <w:numId w:val="5"/>
        </w:numPr>
        <w:spacing w:after="160" w:line="259" w:lineRule="auto"/>
        <w:contextualSpacing/>
        <w:jc w:val="both"/>
        <w:textboxTightWrap w:val="none"/>
        <w:rPr>
          <w:rFonts w:cs="Arial"/>
        </w:rPr>
      </w:pPr>
      <w:r w:rsidRPr="00DD1120">
        <w:rPr>
          <w:rFonts w:cs="Arial"/>
        </w:rPr>
        <w:t>Victoria Carr</w:t>
      </w:r>
      <w:r w:rsidR="006D5A54">
        <w:rPr>
          <w:rFonts w:cs="Arial"/>
        </w:rPr>
        <w:t>,</w:t>
      </w:r>
      <w:r w:rsidRPr="00DD1120">
        <w:rPr>
          <w:rFonts w:cs="Arial"/>
        </w:rPr>
        <w:t xml:space="preserve"> </w:t>
      </w:r>
      <w:r w:rsidR="006D5A54">
        <w:rPr>
          <w:rFonts w:cs="Arial"/>
        </w:rPr>
        <w:t>l</w:t>
      </w:r>
      <w:r w:rsidRPr="00DD1120">
        <w:rPr>
          <w:rFonts w:cs="Arial"/>
        </w:rPr>
        <w:t xml:space="preserve">ead </w:t>
      </w:r>
      <w:r w:rsidR="006D5A54">
        <w:rPr>
          <w:rFonts w:cs="Arial"/>
        </w:rPr>
        <w:t>n</w:t>
      </w:r>
      <w:r w:rsidRPr="00DD1120">
        <w:rPr>
          <w:rFonts w:cs="Arial"/>
        </w:rPr>
        <w:t>urse</w:t>
      </w:r>
      <w:r w:rsidR="006D5A54">
        <w:rPr>
          <w:rFonts w:cs="Arial"/>
        </w:rPr>
        <w:t>,</w:t>
      </w:r>
      <w:r w:rsidRPr="00DD1120">
        <w:rPr>
          <w:rFonts w:cs="Arial"/>
        </w:rPr>
        <w:t xml:space="preserve"> East of England Genomic Medicine Service Alliance</w:t>
      </w:r>
    </w:p>
    <w:p w14:paraId="427F1EB3" w14:textId="6BE52C52" w:rsidR="00A62313" w:rsidRPr="00DD1120" w:rsidRDefault="00A62313" w:rsidP="00A62313">
      <w:pPr>
        <w:pStyle w:val="ListParagraph"/>
        <w:numPr>
          <w:ilvl w:val="0"/>
          <w:numId w:val="5"/>
        </w:numPr>
        <w:spacing w:after="160" w:line="259" w:lineRule="auto"/>
        <w:contextualSpacing/>
        <w:jc w:val="both"/>
        <w:textboxTightWrap w:val="none"/>
        <w:rPr>
          <w:rFonts w:cs="Arial"/>
        </w:rPr>
      </w:pPr>
      <w:r w:rsidRPr="00DD1120">
        <w:rPr>
          <w:rFonts w:cs="Arial"/>
        </w:rPr>
        <w:t>Angela Cazeaux</w:t>
      </w:r>
      <w:r w:rsidR="006D5A54">
        <w:rPr>
          <w:rFonts w:cs="Arial"/>
        </w:rPr>
        <w:t>, c</w:t>
      </w:r>
      <w:r w:rsidRPr="00DD1120">
        <w:rPr>
          <w:rFonts w:cs="Arial"/>
        </w:rPr>
        <w:t xml:space="preserve">linical </w:t>
      </w:r>
      <w:r w:rsidR="006D5A54">
        <w:rPr>
          <w:rFonts w:cs="Arial"/>
        </w:rPr>
        <w:t>n</w:t>
      </w:r>
      <w:r w:rsidRPr="00DD1120">
        <w:rPr>
          <w:rFonts w:cs="Arial"/>
        </w:rPr>
        <w:t xml:space="preserve">urse </w:t>
      </w:r>
      <w:r w:rsidR="006D5A54">
        <w:rPr>
          <w:rFonts w:cs="Arial"/>
        </w:rPr>
        <w:t>s</w:t>
      </w:r>
      <w:r w:rsidRPr="00DD1120">
        <w:rPr>
          <w:rFonts w:cs="Arial"/>
        </w:rPr>
        <w:t>pecialist</w:t>
      </w:r>
      <w:r w:rsidR="006D5A54">
        <w:rPr>
          <w:rFonts w:cs="Arial"/>
        </w:rPr>
        <w:t>, f</w:t>
      </w:r>
      <w:r w:rsidRPr="00DD1120">
        <w:rPr>
          <w:rFonts w:cs="Arial"/>
        </w:rPr>
        <w:t xml:space="preserve">amilial </w:t>
      </w:r>
      <w:r w:rsidR="006D5A54">
        <w:rPr>
          <w:rFonts w:cs="Arial"/>
        </w:rPr>
        <w:t>h</w:t>
      </w:r>
      <w:r w:rsidRPr="00DD1120">
        <w:rPr>
          <w:rFonts w:cs="Arial"/>
        </w:rPr>
        <w:t>ypercholesterolemia</w:t>
      </w:r>
      <w:r w:rsidR="006D5A54">
        <w:rPr>
          <w:rFonts w:cs="Arial"/>
        </w:rPr>
        <w:t xml:space="preserve">, </w:t>
      </w:r>
      <w:r w:rsidR="006D5A54" w:rsidRPr="00DD1120">
        <w:rPr>
          <w:rFonts w:cs="Arial"/>
        </w:rPr>
        <w:t>British Heart Foundation</w:t>
      </w:r>
      <w:r w:rsidRPr="00DD1120">
        <w:rPr>
          <w:rFonts w:cs="Arial"/>
        </w:rPr>
        <w:t xml:space="preserve"> </w:t>
      </w:r>
    </w:p>
    <w:p w14:paraId="21C98EAC" w14:textId="3D3C046A" w:rsidR="00A62313" w:rsidRPr="00DD1120" w:rsidRDefault="00A62313" w:rsidP="00A62313">
      <w:pPr>
        <w:pStyle w:val="ListParagraph"/>
        <w:numPr>
          <w:ilvl w:val="0"/>
          <w:numId w:val="5"/>
        </w:numPr>
        <w:spacing w:after="160" w:line="259" w:lineRule="auto"/>
        <w:contextualSpacing/>
        <w:jc w:val="both"/>
        <w:textboxTightWrap w:val="none"/>
        <w:rPr>
          <w:rFonts w:cs="Arial"/>
        </w:rPr>
      </w:pPr>
      <w:r w:rsidRPr="00DD1120">
        <w:rPr>
          <w:rFonts w:cs="Arial"/>
        </w:rPr>
        <w:t>Ellie Gordon</w:t>
      </w:r>
      <w:r w:rsidR="006D5A54">
        <w:rPr>
          <w:rFonts w:cs="Arial"/>
        </w:rPr>
        <w:t>, s</w:t>
      </w:r>
      <w:r w:rsidRPr="00DD1120">
        <w:rPr>
          <w:rFonts w:cs="Arial"/>
        </w:rPr>
        <w:t xml:space="preserve">enior </w:t>
      </w:r>
      <w:r w:rsidR="006D5A54">
        <w:rPr>
          <w:rFonts w:cs="Arial"/>
        </w:rPr>
        <w:t>n</w:t>
      </w:r>
      <w:r w:rsidRPr="00DD1120">
        <w:rPr>
          <w:rFonts w:cs="Arial"/>
        </w:rPr>
        <w:t xml:space="preserve">urse; </w:t>
      </w:r>
      <w:r w:rsidR="006D5A54">
        <w:rPr>
          <w:rFonts w:cs="Arial"/>
        </w:rPr>
        <w:t>l</w:t>
      </w:r>
      <w:r w:rsidRPr="00DD1120">
        <w:rPr>
          <w:rFonts w:cs="Arial"/>
        </w:rPr>
        <w:t xml:space="preserve">earning </w:t>
      </w:r>
      <w:r w:rsidR="006D5A54">
        <w:rPr>
          <w:rFonts w:cs="Arial"/>
        </w:rPr>
        <w:t>d</w:t>
      </w:r>
      <w:r w:rsidRPr="00DD1120">
        <w:rPr>
          <w:rFonts w:cs="Arial"/>
        </w:rPr>
        <w:t xml:space="preserve">isability and </w:t>
      </w:r>
      <w:r w:rsidR="006D5A54">
        <w:rPr>
          <w:rFonts w:cs="Arial"/>
        </w:rPr>
        <w:t>m</w:t>
      </w:r>
      <w:r w:rsidRPr="00DD1120">
        <w:rPr>
          <w:rFonts w:cs="Arial"/>
        </w:rPr>
        <w:t xml:space="preserve">ental </w:t>
      </w:r>
      <w:r w:rsidR="006D5A54">
        <w:rPr>
          <w:rFonts w:cs="Arial"/>
        </w:rPr>
        <w:t>h</w:t>
      </w:r>
      <w:r w:rsidRPr="00DD1120">
        <w:rPr>
          <w:rFonts w:cs="Arial"/>
        </w:rPr>
        <w:t xml:space="preserve">ealth, Workforce, Training and Education </w:t>
      </w:r>
      <w:r w:rsidR="006D5A54">
        <w:rPr>
          <w:rFonts w:cs="Arial"/>
        </w:rPr>
        <w:t>d</w:t>
      </w:r>
      <w:r w:rsidRPr="00DD1120">
        <w:rPr>
          <w:rFonts w:cs="Arial"/>
        </w:rPr>
        <w:t>irectorate</w:t>
      </w:r>
      <w:r w:rsidR="006D5A54">
        <w:rPr>
          <w:rFonts w:cs="Arial"/>
        </w:rPr>
        <w:t>, NHS England</w:t>
      </w:r>
    </w:p>
    <w:p w14:paraId="4C732790" w14:textId="0ED0F871" w:rsidR="00A62313" w:rsidRPr="00DD1120" w:rsidRDefault="00A62313" w:rsidP="00A62313">
      <w:pPr>
        <w:pStyle w:val="ListParagraph"/>
        <w:numPr>
          <w:ilvl w:val="0"/>
          <w:numId w:val="5"/>
        </w:numPr>
        <w:spacing w:after="160" w:line="259" w:lineRule="auto"/>
        <w:contextualSpacing/>
        <w:jc w:val="both"/>
        <w:textboxTightWrap w:val="none"/>
        <w:rPr>
          <w:rFonts w:cs="Arial"/>
        </w:rPr>
      </w:pPr>
      <w:r w:rsidRPr="00DD1120">
        <w:rPr>
          <w:rFonts w:cs="Arial"/>
        </w:rPr>
        <w:t>Bridget Hoad</w:t>
      </w:r>
      <w:r w:rsidR="006D5A54">
        <w:rPr>
          <w:rFonts w:cs="Arial"/>
        </w:rPr>
        <w:t>,</w:t>
      </w:r>
      <w:r w:rsidRPr="00DD1120">
        <w:rPr>
          <w:rFonts w:cs="Arial"/>
        </w:rPr>
        <w:t xml:space="preserve"> </w:t>
      </w:r>
      <w:r w:rsidR="006D5A54">
        <w:rPr>
          <w:rFonts w:cs="Arial"/>
        </w:rPr>
        <w:t>s</w:t>
      </w:r>
      <w:r w:rsidRPr="00DD1120">
        <w:rPr>
          <w:rFonts w:cs="Arial"/>
        </w:rPr>
        <w:t xml:space="preserve">enior </w:t>
      </w:r>
      <w:r w:rsidR="006D5A54">
        <w:rPr>
          <w:rFonts w:cs="Arial"/>
        </w:rPr>
        <w:t>r</w:t>
      </w:r>
      <w:r w:rsidRPr="00DD1120">
        <w:rPr>
          <w:rFonts w:cs="Arial"/>
        </w:rPr>
        <w:t xml:space="preserve">egional </w:t>
      </w:r>
      <w:r w:rsidR="006D5A54">
        <w:rPr>
          <w:rFonts w:cs="Arial"/>
        </w:rPr>
        <w:t>c</w:t>
      </w:r>
      <w:r w:rsidRPr="00DD1120">
        <w:rPr>
          <w:rFonts w:cs="Arial"/>
        </w:rPr>
        <w:t xml:space="preserve">linical </w:t>
      </w:r>
      <w:r w:rsidR="006D5A54">
        <w:rPr>
          <w:rFonts w:cs="Arial"/>
        </w:rPr>
        <w:t>l</w:t>
      </w:r>
      <w:r w:rsidRPr="00DD1120">
        <w:rPr>
          <w:rFonts w:cs="Arial"/>
        </w:rPr>
        <w:t>ead</w:t>
      </w:r>
      <w:r w:rsidR="006D5A54">
        <w:rPr>
          <w:rFonts w:cs="Arial"/>
        </w:rPr>
        <w:t xml:space="preserve"> (n</w:t>
      </w:r>
      <w:r w:rsidRPr="00DD1120">
        <w:rPr>
          <w:rFonts w:cs="Arial"/>
        </w:rPr>
        <w:t>ursing</w:t>
      </w:r>
      <w:r w:rsidR="006D5A54">
        <w:rPr>
          <w:rFonts w:cs="Arial"/>
        </w:rPr>
        <w:t>)</w:t>
      </w:r>
      <w:r w:rsidRPr="00DD1120">
        <w:rPr>
          <w:rFonts w:cs="Arial"/>
        </w:rPr>
        <w:t xml:space="preserve">, Workforce, Training and Education </w:t>
      </w:r>
      <w:r w:rsidR="006D5A54">
        <w:rPr>
          <w:rFonts w:cs="Arial"/>
        </w:rPr>
        <w:t>d</w:t>
      </w:r>
      <w:r w:rsidRPr="00DD1120">
        <w:rPr>
          <w:rFonts w:cs="Arial"/>
        </w:rPr>
        <w:t>irectorate (Midlands)</w:t>
      </w:r>
      <w:r w:rsidR="006D5A54">
        <w:rPr>
          <w:rFonts w:cs="Arial"/>
        </w:rPr>
        <w:t>, NHS England</w:t>
      </w:r>
    </w:p>
    <w:p w14:paraId="78C1994C" w14:textId="011185A8" w:rsidR="00A62313" w:rsidRPr="00DD1120" w:rsidRDefault="00A62313" w:rsidP="00A62313">
      <w:pPr>
        <w:pStyle w:val="ListParagraph"/>
        <w:numPr>
          <w:ilvl w:val="0"/>
          <w:numId w:val="5"/>
        </w:numPr>
        <w:spacing w:after="160" w:line="259" w:lineRule="auto"/>
        <w:contextualSpacing/>
        <w:jc w:val="both"/>
        <w:textboxTightWrap w:val="none"/>
        <w:rPr>
          <w:rFonts w:cs="Arial"/>
        </w:rPr>
      </w:pPr>
      <w:r w:rsidRPr="00DD1120">
        <w:rPr>
          <w:rFonts w:cs="Arial"/>
        </w:rPr>
        <w:t>Lorna Hollowood</w:t>
      </w:r>
      <w:r w:rsidR="006D5A54">
        <w:rPr>
          <w:rFonts w:cs="Arial"/>
        </w:rPr>
        <w:t>,</w:t>
      </w:r>
      <w:r w:rsidRPr="00DD1120">
        <w:rPr>
          <w:rFonts w:cs="Arial"/>
        </w:rPr>
        <w:t xml:space="preserve"> </w:t>
      </w:r>
      <w:r w:rsidR="006D5A54">
        <w:rPr>
          <w:rFonts w:cs="Arial"/>
        </w:rPr>
        <w:t>s</w:t>
      </w:r>
      <w:r w:rsidRPr="00DD1120">
        <w:rPr>
          <w:rFonts w:cs="Arial"/>
        </w:rPr>
        <w:t xml:space="preserve">enior </w:t>
      </w:r>
      <w:r w:rsidR="006D5A54">
        <w:rPr>
          <w:rFonts w:cs="Arial"/>
        </w:rPr>
        <w:t>l</w:t>
      </w:r>
      <w:r w:rsidRPr="00DD1120">
        <w:rPr>
          <w:rFonts w:cs="Arial"/>
        </w:rPr>
        <w:t>ecturer</w:t>
      </w:r>
      <w:r w:rsidR="006D5A54">
        <w:rPr>
          <w:rFonts w:cs="Arial"/>
        </w:rPr>
        <w:t>, a</w:t>
      </w:r>
      <w:r w:rsidRPr="00DD1120">
        <w:rPr>
          <w:rFonts w:cs="Arial"/>
        </w:rPr>
        <w:t xml:space="preserve">dult </w:t>
      </w:r>
      <w:r w:rsidR="006D5A54">
        <w:rPr>
          <w:rFonts w:cs="Arial"/>
        </w:rPr>
        <w:t>n</w:t>
      </w:r>
      <w:r w:rsidRPr="00DD1120">
        <w:rPr>
          <w:rFonts w:cs="Arial"/>
        </w:rPr>
        <w:t xml:space="preserve">ursing, University of Worcester </w:t>
      </w:r>
    </w:p>
    <w:p w14:paraId="3622FE95" w14:textId="749F6B7D" w:rsidR="00A62313" w:rsidRPr="00DD1120" w:rsidRDefault="00A62313" w:rsidP="00A62313">
      <w:pPr>
        <w:pStyle w:val="ListParagraph"/>
        <w:numPr>
          <w:ilvl w:val="0"/>
          <w:numId w:val="5"/>
        </w:numPr>
        <w:spacing w:after="160" w:line="259" w:lineRule="auto"/>
        <w:contextualSpacing/>
        <w:jc w:val="both"/>
        <w:textboxTightWrap w:val="none"/>
        <w:rPr>
          <w:rFonts w:cs="Arial"/>
        </w:rPr>
      </w:pPr>
      <w:r w:rsidRPr="00DD1120">
        <w:rPr>
          <w:rFonts w:cs="Arial"/>
        </w:rPr>
        <w:t>Charlotte Jarvis</w:t>
      </w:r>
      <w:r w:rsidR="006D5A54">
        <w:rPr>
          <w:rFonts w:cs="Arial"/>
        </w:rPr>
        <w:t>,</w:t>
      </w:r>
      <w:r w:rsidRPr="00DD1120">
        <w:rPr>
          <w:rFonts w:cs="Arial"/>
        </w:rPr>
        <w:t xml:space="preserve"> </w:t>
      </w:r>
      <w:r w:rsidR="006D5A54">
        <w:rPr>
          <w:rFonts w:cs="Arial"/>
        </w:rPr>
        <w:t>a</w:t>
      </w:r>
      <w:r w:rsidRPr="00DD1120">
        <w:rPr>
          <w:rFonts w:cs="Arial"/>
        </w:rPr>
        <w:t xml:space="preserve">ssociate </w:t>
      </w:r>
      <w:r w:rsidR="006D5A54">
        <w:rPr>
          <w:rFonts w:cs="Arial"/>
        </w:rPr>
        <w:t>n</w:t>
      </w:r>
      <w:r w:rsidRPr="00DD1120">
        <w:rPr>
          <w:rFonts w:cs="Arial"/>
        </w:rPr>
        <w:t xml:space="preserve">urse </w:t>
      </w:r>
      <w:r w:rsidR="006D5A54">
        <w:rPr>
          <w:rFonts w:cs="Arial"/>
        </w:rPr>
        <w:t>s</w:t>
      </w:r>
      <w:r w:rsidRPr="00DD1120">
        <w:rPr>
          <w:rFonts w:cs="Arial"/>
        </w:rPr>
        <w:t>pecialist (</w:t>
      </w:r>
      <w:r w:rsidR="006D5A54">
        <w:rPr>
          <w:rFonts w:cs="Arial"/>
        </w:rPr>
        <w:t>e</w:t>
      </w:r>
      <w:r w:rsidRPr="00DD1120">
        <w:rPr>
          <w:rFonts w:cs="Arial"/>
        </w:rPr>
        <w:t>ndocrinology)</w:t>
      </w:r>
      <w:r w:rsidR="00AD23E7">
        <w:rPr>
          <w:rFonts w:cs="Arial"/>
        </w:rPr>
        <w:t>, Alder Hey Children</w:t>
      </w:r>
      <w:r w:rsidR="00621F85">
        <w:rPr>
          <w:rFonts w:cs="Arial"/>
        </w:rPr>
        <w:t xml:space="preserve">’s NHS Foundation Trust </w:t>
      </w:r>
    </w:p>
    <w:p w14:paraId="778D6B46" w14:textId="1AF91B2D" w:rsidR="00A62313" w:rsidRPr="00DD1120" w:rsidRDefault="00A62313" w:rsidP="00A62313">
      <w:pPr>
        <w:pStyle w:val="ListParagraph"/>
        <w:numPr>
          <w:ilvl w:val="0"/>
          <w:numId w:val="5"/>
        </w:numPr>
        <w:spacing w:after="160" w:line="259" w:lineRule="auto"/>
        <w:contextualSpacing/>
        <w:jc w:val="both"/>
        <w:textboxTightWrap w:val="none"/>
        <w:rPr>
          <w:rFonts w:cs="Arial"/>
        </w:rPr>
      </w:pPr>
      <w:r w:rsidRPr="00DD1120">
        <w:rPr>
          <w:rFonts w:cs="Arial"/>
        </w:rPr>
        <w:t>Joann Kiernan</w:t>
      </w:r>
      <w:r w:rsidR="006D5A54">
        <w:rPr>
          <w:rFonts w:cs="Arial"/>
        </w:rPr>
        <w:t>,</w:t>
      </w:r>
      <w:r w:rsidRPr="00DD1120">
        <w:rPr>
          <w:rFonts w:cs="Arial"/>
        </w:rPr>
        <w:t xml:space="preserve"> </w:t>
      </w:r>
      <w:r w:rsidR="006D5A54">
        <w:rPr>
          <w:rFonts w:cs="Arial"/>
        </w:rPr>
        <w:t>s</w:t>
      </w:r>
      <w:r w:rsidRPr="00DD1120">
        <w:rPr>
          <w:rFonts w:cs="Arial"/>
        </w:rPr>
        <w:t xml:space="preserve">enior </w:t>
      </w:r>
      <w:r w:rsidR="006D5A54">
        <w:rPr>
          <w:rFonts w:cs="Arial"/>
        </w:rPr>
        <w:t>l</w:t>
      </w:r>
      <w:r w:rsidRPr="00DD1120">
        <w:rPr>
          <w:rFonts w:cs="Arial"/>
        </w:rPr>
        <w:t>ecturer</w:t>
      </w:r>
      <w:r w:rsidR="006D5A54">
        <w:rPr>
          <w:rFonts w:cs="Arial"/>
        </w:rPr>
        <w:t xml:space="preserve"> </w:t>
      </w:r>
      <w:r w:rsidRPr="00DD1120">
        <w:rPr>
          <w:rFonts w:cs="Arial"/>
        </w:rPr>
        <w:t>/</w:t>
      </w:r>
      <w:r w:rsidR="006D5A54">
        <w:rPr>
          <w:rFonts w:cs="Arial"/>
        </w:rPr>
        <w:t xml:space="preserve"> learning disability</w:t>
      </w:r>
      <w:r w:rsidRPr="00DD1120">
        <w:rPr>
          <w:rFonts w:cs="Arial"/>
        </w:rPr>
        <w:t xml:space="preserve"> consultant nurse</w:t>
      </w:r>
      <w:r w:rsidR="00FF4F1B">
        <w:rPr>
          <w:rFonts w:cs="Arial"/>
        </w:rPr>
        <w:t>, Edge Hill Univers</w:t>
      </w:r>
      <w:r w:rsidR="00F643BA">
        <w:rPr>
          <w:rFonts w:cs="Arial"/>
        </w:rPr>
        <w:t>ity</w:t>
      </w:r>
      <w:r w:rsidR="008C3BE4">
        <w:rPr>
          <w:rFonts w:cs="Arial"/>
        </w:rPr>
        <w:t xml:space="preserve"> </w:t>
      </w:r>
      <w:r w:rsidR="00F643BA">
        <w:rPr>
          <w:rFonts w:cs="Arial"/>
        </w:rPr>
        <w:t>/</w:t>
      </w:r>
      <w:r w:rsidR="008C3BE4">
        <w:rPr>
          <w:rFonts w:cs="Arial"/>
        </w:rPr>
        <w:t xml:space="preserve"> </w:t>
      </w:r>
      <w:r w:rsidR="00F643BA">
        <w:rPr>
          <w:rFonts w:cs="Arial"/>
        </w:rPr>
        <w:t xml:space="preserve">Alder Hey Children’s </w:t>
      </w:r>
      <w:r w:rsidR="00ED4A96">
        <w:rPr>
          <w:rFonts w:cs="Arial"/>
        </w:rPr>
        <w:t xml:space="preserve">NHS Foundation Trust </w:t>
      </w:r>
    </w:p>
    <w:p w14:paraId="075951C5" w14:textId="38897FC8" w:rsidR="00A62313" w:rsidRPr="00DD1120" w:rsidRDefault="00A62313" w:rsidP="00A62313">
      <w:pPr>
        <w:pStyle w:val="ListParagraph"/>
        <w:numPr>
          <w:ilvl w:val="0"/>
          <w:numId w:val="5"/>
        </w:numPr>
        <w:spacing w:after="160" w:line="259" w:lineRule="auto"/>
        <w:contextualSpacing/>
        <w:jc w:val="both"/>
        <w:textboxTightWrap w:val="none"/>
        <w:rPr>
          <w:rFonts w:cs="Arial"/>
        </w:rPr>
      </w:pPr>
      <w:r w:rsidRPr="00DD1120">
        <w:rPr>
          <w:rFonts w:cs="Arial"/>
        </w:rPr>
        <w:lastRenderedPageBreak/>
        <w:t>Eduardo Lee</w:t>
      </w:r>
      <w:r w:rsidR="006D5A54">
        <w:rPr>
          <w:rFonts w:cs="Arial"/>
        </w:rPr>
        <w:t>, r</w:t>
      </w:r>
      <w:r w:rsidRPr="00DD1120">
        <w:rPr>
          <w:rFonts w:cs="Arial"/>
        </w:rPr>
        <w:t xml:space="preserve">enal </w:t>
      </w:r>
      <w:r w:rsidR="006D5A54">
        <w:rPr>
          <w:rFonts w:cs="Arial"/>
        </w:rPr>
        <w:t>g</w:t>
      </w:r>
      <w:r w:rsidRPr="00DD1120">
        <w:rPr>
          <w:rFonts w:cs="Arial"/>
        </w:rPr>
        <w:t xml:space="preserve">enomics </w:t>
      </w:r>
      <w:r w:rsidR="006D5A54">
        <w:rPr>
          <w:rFonts w:cs="Arial"/>
        </w:rPr>
        <w:t>m</w:t>
      </w:r>
      <w:r w:rsidRPr="00DD1120">
        <w:rPr>
          <w:rFonts w:cs="Arial"/>
        </w:rPr>
        <w:t xml:space="preserve">edicine </w:t>
      </w:r>
      <w:r w:rsidR="006D5A54">
        <w:rPr>
          <w:rFonts w:cs="Arial"/>
        </w:rPr>
        <w:t>c</w:t>
      </w:r>
      <w:r w:rsidRPr="00DD1120">
        <w:rPr>
          <w:rFonts w:cs="Arial"/>
        </w:rPr>
        <w:t xml:space="preserve">linical </w:t>
      </w:r>
      <w:r w:rsidR="006D5A54">
        <w:rPr>
          <w:rFonts w:cs="Arial"/>
        </w:rPr>
        <w:t>n</w:t>
      </w:r>
      <w:r w:rsidRPr="00DD1120">
        <w:rPr>
          <w:rFonts w:cs="Arial"/>
        </w:rPr>
        <w:t xml:space="preserve">urse </w:t>
      </w:r>
      <w:r w:rsidR="006D5A54">
        <w:rPr>
          <w:rFonts w:cs="Arial"/>
        </w:rPr>
        <w:t>s</w:t>
      </w:r>
      <w:r w:rsidRPr="00DD1120">
        <w:rPr>
          <w:rFonts w:cs="Arial"/>
        </w:rPr>
        <w:t>pecialist</w:t>
      </w:r>
      <w:r w:rsidR="004A4719">
        <w:rPr>
          <w:rFonts w:cs="Arial"/>
        </w:rPr>
        <w:t>, Guy</w:t>
      </w:r>
      <w:r w:rsidR="00262B3A">
        <w:rPr>
          <w:rFonts w:cs="Arial"/>
        </w:rPr>
        <w:t xml:space="preserve">’s and St Thomas’ NHS Foundation Trust </w:t>
      </w:r>
    </w:p>
    <w:p w14:paraId="08A2B76E" w14:textId="5BE17802" w:rsidR="00A62313" w:rsidRPr="00DD1120" w:rsidRDefault="00A62313" w:rsidP="00A62313">
      <w:pPr>
        <w:pStyle w:val="ListParagraph"/>
        <w:numPr>
          <w:ilvl w:val="0"/>
          <w:numId w:val="5"/>
        </w:numPr>
        <w:spacing w:after="160" w:line="259" w:lineRule="auto"/>
        <w:contextualSpacing/>
        <w:jc w:val="both"/>
        <w:textboxTightWrap w:val="none"/>
        <w:rPr>
          <w:rFonts w:cs="Arial"/>
        </w:rPr>
      </w:pPr>
      <w:r w:rsidRPr="00DD1120">
        <w:rPr>
          <w:rFonts w:cs="Arial"/>
        </w:rPr>
        <w:t>Adele Lewis</w:t>
      </w:r>
      <w:r w:rsidR="006D5A54">
        <w:rPr>
          <w:rFonts w:cs="Arial"/>
        </w:rPr>
        <w:t>, i</w:t>
      </w:r>
      <w:r w:rsidRPr="00DD1120">
        <w:rPr>
          <w:rFonts w:cs="Arial"/>
        </w:rPr>
        <w:t xml:space="preserve">nherited </w:t>
      </w:r>
      <w:r w:rsidR="006D5A54">
        <w:rPr>
          <w:rFonts w:cs="Arial"/>
        </w:rPr>
        <w:t>c</w:t>
      </w:r>
      <w:r w:rsidRPr="00DD1120">
        <w:rPr>
          <w:rFonts w:cs="Arial"/>
        </w:rPr>
        <w:t xml:space="preserve">ardiac </w:t>
      </w:r>
      <w:r w:rsidR="006D5A54">
        <w:rPr>
          <w:rFonts w:cs="Arial"/>
        </w:rPr>
        <w:t>c</w:t>
      </w:r>
      <w:r w:rsidRPr="00DD1120">
        <w:rPr>
          <w:rFonts w:cs="Arial"/>
        </w:rPr>
        <w:t xml:space="preserve">onditions </w:t>
      </w:r>
      <w:r w:rsidR="006D5A54">
        <w:rPr>
          <w:rFonts w:cs="Arial"/>
        </w:rPr>
        <w:t>n</w:t>
      </w:r>
      <w:r w:rsidRPr="00DD1120">
        <w:rPr>
          <w:rFonts w:cs="Arial"/>
        </w:rPr>
        <w:t xml:space="preserve">urse </w:t>
      </w:r>
      <w:r w:rsidR="006D5A54">
        <w:rPr>
          <w:rFonts w:cs="Arial"/>
        </w:rPr>
        <w:t>s</w:t>
      </w:r>
      <w:r w:rsidRPr="00DD1120">
        <w:rPr>
          <w:rFonts w:cs="Arial"/>
        </w:rPr>
        <w:t>pecialist</w:t>
      </w:r>
      <w:r w:rsidR="00E407F6">
        <w:rPr>
          <w:rFonts w:cs="Arial"/>
        </w:rPr>
        <w:t xml:space="preserve">, Aberdeen Royal Infirmary </w:t>
      </w:r>
      <w:r w:rsidRPr="00DD1120">
        <w:rPr>
          <w:rFonts w:cs="Arial"/>
        </w:rPr>
        <w:t xml:space="preserve"> </w:t>
      </w:r>
    </w:p>
    <w:p w14:paraId="6563A7AA" w14:textId="7E037C5E" w:rsidR="00A62313" w:rsidRPr="00DD1120" w:rsidRDefault="00A62313" w:rsidP="00A62313">
      <w:pPr>
        <w:pStyle w:val="ListParagraph"/>
        <w:numPr>
          <w:ilvl w:val="0"/>
          <w:numId w:val="5"/>
        </w:numPr>
        <w:spacing w:after="160" w:line="259" w:lineRule="auto"/>
        <w:contextualSpacing/>
        <w:jc w:val="both"/>
        <w:textboxTightWrap w:val="none"/>
        <w:rPr>
          <w:rFonts w:cs="Arial"/>
        </w:rPr>
      </w:pPr>
      <w:r w:rsidRPr="00DD1120">
        <w:rPr>
          <w:rFonts w:cs="Arial"/>
        </w:rPr>
        <w:t>Mark Mencias</w:t>
      </w:r>
      <w:r w:rsidR="006D5A54">
        <w:rPr>
          <w:rFonts w:cs="Arial"/>
        </w:rPr>
        <w:t>,</w:t>
      </w:r>
      <w:r w:rsidRPr="00DD1120">
        <w:rPr>
          <w:rFonts w:cs="Arial"/>
        </w:rPr>
        <w:t xml:space="preserve"> </w:t>
      </w:r>
      <w:r w:rsidR="006D5A54">
        <w:rPr>
          <w:rFonts w:cs="Arial"/>
        </w:rPr>
        <w:t>n</w:t>
      </w:r>
      <w:r w:rsidRPr="00DD1120">
        <w:rPr>
          <w:rFonts w:cs="Arial"/>
        </w:rPr>
        <w:t xml:space="preserve">eurogenetics </w:t>
      </w:r>
      <w:r w:rsidR="006D5A54">
        <w:rPr>
          <w:rFonts w:cs="Arial"/>
        </w:rPr>
        <w:t>c</w:t>
      </w:r>
      <w:r w:rsidRPr="00DD1120">
        <w:rPr>
          <w:rFonts w:cs="Arial"/>
        </w:rPr>
        <w:t xml:space="preserve">linical </w:t>
      </w:r>
      <w:r w:rsidR="006D5A54">
        <w:rPr>
          <w:rFonts w:cs="Arial"/>
        </w:rPr>
        <w:t>n</w:t>
      </w:r>
      <w:r w:rsidRPr="00DD1120">
        <w:rPr>
          <w:rFonts w:cs="Arial"/>
        </w:rPr>
        <w:t xml:space="preserve">urse </w:t>
      </w:r>
      <w:r w:rsidR="006D5A54">
        <w:rPr>
          <w:rFonts w:cs="Arial"/>
        </w:rPr>
        <w:t>s</w:t>
      </w:r>
      <w:r w:rsidRPr="00DD1120">
        <w:rPr>
          <w:rFonts w:cs="Arial"/>
        </w:rPr>
        <w:t>pecialist</w:t>
      </w:r>
      <w:r w:rsidR="00E44BFA">
        <w:rPr>
          <w:rFonts w:cs="Arial"/>
        </w:rPr>
        <w:t>, St Georg</w:t>
      </w:r>
      <w:r w:rsidR="00855B0D">
        <w:rPr>
          <w:rFonts w:cs="Arial"/>
        </w:rPr>
        <w:t>e’s University Hospitals NHS Foundation Trust</w:t>
      </w:r>
    </w:p>
    <w:p w14:paraId="3B240125" w14:textId="1AAD1E16" w:rsidR="00A62313" w:rsidRPr="00DD1120" w:rsidRDefault="00A62313" w:rsidP="00A62313">
      <w:pPr>
        <w:pStyle w:val="ListParagraph"/>
        <w:numPr>
          <w:ilvl w:val="0"/>
          <w:numId w:val="5"/>
        </w:numPr>
        <w:spacing w:after="160" w:line="259" w:lineRule="auto"/>
        <w:contextualSpacing/>
        <w:jc w:val="both"/>
        <w:textboxTightWrap w:val="none"/>
        <w:rPr>
          <w:rFonts w:cs="Arial"/>
        </w:rPr>
      </w:pPr>
      <w:r w:rsidRPr="00DD1120">
        <w:rPr>
          <w:rFonts w:cs="Arial"/>
        </w:rPr>
        <w:t>Laura Monje-Garcia</w:t>
      </w:r>
      <w:r w:rsidR="006D5A54">
        <w:rPr>
          <w:rFonts w:cs="Arial"/>
        </w:rPr>
        <w:t>,</w:t>
      </w:r>
      <w:r w:rsidRPr="00DD1120">
        <w:rPr>
          <w:rFonts w:cs="Arial"/>
        </w:rPr>
        <w:t xml:space="preserve"> </w:t>
      </w:r>
      <w:r w:rsidR="006D5A54">
        <w:rPr>
          <w:rFonts w:cs="Arial"/>
        </w:rPr>
        <w:t>n</w:t>
      </w:r>
      <w:r w:rsidRPr="00DD1120">
        <w:rPr>
          <w:rFonts w:cs="Arial"/>
        </w:rPr>
        <w:t xml:space="preserve">ational </w:t>
      </w:r>
      <w:r w:rsidR="006D5A54">
        <w:rPr>
          <w:rFonts w:cs="Arial"/>
        </w:rPr>
        <w:t>l</w:t>
      </w:r>
      <w:r w:rsidRPr="00DD1120">
        <w:rPr>
          <w:rFonts w:cs="Arial"/>
        </w:rPr>
        <w:t xml:space="preserve">ead </w:t>
      </w:r>
      <w:r w:rsidR="006D5A54">
        <w:rPr>
          <w:rFonts w:cs="Arial"/>
        </w:rPr>
        <w:t>n</w:t>
      </w:r>
      <w:r w:rsidRPr="00DD1120">
        <w:rPr>
          <w:rFonts w:cs="Arial"/>
        </w:rPr>
        <w:t>urse for the Lynch Syndrome Project</w:t>
      </w:r>
      <w:r w:rsidR="006D5A54">
        <w:rPr>
          <w:rFonts w:cs="Arial"/>
        </w:rPr>
        <w:t xml:space="preserve">, </w:t>
      </w:r>
      <w:r w:rsidRPr="00DD1120">
        <w:rPr>
          <w:rFonts w:cs="Arial"/>
        </w:rPr>
        <w:t xml:space="preserve">St Mark’s Centre for </w:t>
      </w:r>
      <w:r w:rsidR="006D5A54">
        <w:rPr>
          <w:rFonts w:cs="Arial"/>
        </w:rPr>
        <w:t>F</w:t>
      </w:r>
      <w:r w:rsidRPr="00DD1120">
        <w:rPr>
          <w:rFonts w:cs="Arial"/>
        </w:rPr>
        <w:t xml:space="preserve">amilial </w:t>
      </w:r>
      <w:r w:rsidR="006D5A54">
        <w:rPr>
          <w:rFonts w:cs="Arial"/>
        </w:rPr>
        <w:t>I</w:t>
      </w:r>
      <w:r w:rsidRPr="00DD1120">
        <w:rPr>
          <w:rFonts w:cs="Arial"/>
        </w:rPr>
        <w:t xml:space="preserve">ntestinal </w:t>
      </w:r>
      <w:r w:rsidR="006D5A54">
        <w:rPr>
          <w:rFonts w:cs="Arial"/>
        </w:rPr>
        <w:t>C</w:t>
      </w:r>
      <w:r w:rsidRPr="00DD1120">
        <w:rPr>
          <w:rFonts w:cs="Arial"/>
        </w:rPr>
        <w:t xml:space="preserve">ancer (London) </w:t>
      </w:r>
    </w:p>
    <w:p w14:paraId="6F4CC0DB" w14:textId="0AEF5CD6" w:rsidR="00A62313" w:rsidRPr="00DD1120" w:rsidRDefault="00A62313" w:rsidP="00A62313">
      <w:pPr>
        <w:pStyle w:val="ListParagraph"/>
        <w:numPr>
          <w:ilvl w:val="0"/>
          <w:numId w:val="5"/>
        </w:numPr>
        <w:spacing w:after="160" w:line="259" w:lineRule="auto"/>
        <w:contextualSpacing/>
        <w:jc w:val="both"/>
        <w:textboxTightWrap w:val="none"/>
        <w:rPr>
          <w:rFonts w:cs="Arial"/>
        </w:rPr>
      </w:pPr>
      <w:r w:rsidRPr="00DD1120">
        <w:rPr>
          <w:rFonts w:cs="Arial"/>
        </w:rPr>
        <w:t>Sally Shillaker</w:t>
      </w:r>
      <w:r w:rsidR="006D5A54">
        <w:rPr>
          <w:rFonts w:cs="Arial"/>
        </w:rPr>
        <w:t>,</w:t>
      </w:r>
      <w:r w:rsidRPr="00DD1120">
        <w:rPr>
          <w:rFonts w:cs="Arial"/>
        </w:rPr>
        <w:t xml:space="preserve"> </w:t>
      </w:r>
      <w:r w:rsidR="006D5A54">
        <w:rPr>
          <w:rFonts w:cs="Arial"/>
        </w:rPr>
        <w:t>p</w:t>
      </w:r>
      <w:r w:rsidRPr="00DD1120">
        <w:rPr>
          <w:rFonts w:cs="Arial"/>
        </w:rPr>
        <w:t xml:space="preserve">ractice </w:t>
      </w:r>
      <w:r w:rsidR="006D5A54">
        <w:rPr>
          <w:rFonts w:cs="Arial"/>
        </w:rPr>
        <w:t>d</w:t>
      </w:r>
      <w:r w:rsidRPr="00DD1120">
        <w:rPr>
          <w:rFonts w:cs="Arial"/>
        </w:rPr>
        <w:t xml:space="preserve">evelopment </w:t>
      </w:r>
      <w:r w:rsidR="006D5A54">
        <w:rPr>
          <w:rFonts w:cs="Arial"/>
        </w:rPr>
        <w:t>l</w:t>
      </w:r>
      <w:r w:rsidRPr="00DD1120">
        <w:rPr>
          <w:rFonts w:cs="Arial"/>
        </w:rPr>
        <w:t xml:space="preserve">ead, </w:t>
      </w:r>
      <w:r w:rsidR="006D5A54">
        <w:rPr>
          <w:rFonts w:cs="Arial"/>
        </w:rPr>
        <w:t>g</w:t>
      </w:r>
      <w:r w:rsidRPr="00DD1120">
        <w:rPr>
          <w:rFonts w:cs="Arial"/>
        </w:rPr>
        <w:t>enomics, Institute of Health Visiting</w:t>
      </w:r>
    </w:p>
    <w:p w14:paraId="6E8F7848" w14:textId="16E76F34" w:rsidR="00A62313" w:rsidRPr="00DD1120" w:rsidRDefault="00A62313" w:rsidP="00A62313">
      <w:pPr>
        <w:pStyle w:val="ListParagraph"/>
        <w:numPr>
          <w:ilvl w:val="0"/>
          <w:numId w:val="5"/>
        </w:numPr>
        <w:spacing w:after="160" w:line="259" w:lineRule="auto"/>
        <w:contextualSpacing/>
        <w:jc w:val="both"/>
        <w:textboxTightWrap w:val="none"/>
        <w:rPr>
          <w:rFonts w:cs="Arial"/>
        </w:rPr>
      </w:pPr>
      <w:r w:rsidRPr="00DD1120">
        <w:rPr>
          <w:rFonts w:cs="Arial"/>
        </w:rPr>
        <w:t>Samantha Simpson</w:t>
      </w:r>
      <w:r w:rsidR="006D5A54">
        <w:rPr>
          <w:rFonts w:cs="Arial"/>
        </w:rPr>
        <w:t>,</w:t>
      </w:r>
      <w:r w:rsidRPr="00DD1120">
        <w:rPr>
          <w:rFonts w:cs="Arial"/>
        </w:rPr>
        <w:t xml:space="preserve"> </w:t>
      </w:r>
      <w:r w:rsidR="006D5A54">
        <w:rPr>
          <w:rFonts w:cs="Arial"/>
        </w:rPr>
        <w:t>n</w:t>
      </w:r>
      <w:r w:rsidRPr="00DD1120">
        <w:rPr>
          <w:rFonts w:cs="Arial"/>
        </w:rPr>
        <w:t xml:space="preserve">ursing </w:t>
      </w:r>
      <w:r w:rsidR="006D5A54">
        <w:rPr>
          <w:rFonts w:cs="Arial"/>
        </w:rPr>
        <w:t>a</w:t>
      </w:r>
      <w:r w:rsidRPr="00DD1120">
        <w:rPr>
          <w:rFonts w:cs="Arial"/>
        </w:rPr>
        <w:t xml:space="preserve">ssociate </w:t>
      </w:r>
      <w:r w:rsidR="006D5A54">
        <w:rPr>
          <w:rFonts w:cs="Arial"/>
        </w:rPr>
        <w:t>e</w:t>
      </w:r>
      <w:r w:rsidRPr="00DD1120">
        <w:rPr>
          <w:rFonts w:cs="Arial"/>
        </w:rPr>
        <w:t xml:space="preserve">xternal </w:t>
      </w:r>
      <w:r w:rsidR="006D5A54">
        <w:rPr>
          <w:rFonts w:cs="Arial"/>
        </w:rPr>
        <w:t>c</w:t>
      </w:r>
      <w:r w:rsidRPr="00DD1120">
        <w:rPr>
          <w:rFonts w:cs="Arial"/>
        </w:rPr>
        <w:t xml:space="preserve">linical </w:t>
      </w:r>
      <w:r w:rsidR="006D5A54">
        <w:rPr>
          <w:rFonts w:cs="Arial"/>
        </w:rPr>
        <w:t>e</w:t>
      </w:r>
      <w:r w:rsidRPr="00DD1120">
        <w:rPr>
          <w:rFonts w:cs="Arial"/>
        </w:rPr>
        <w:t>ducator</w:t>
      </w:r>
      <w:r w:rsidR="00137158">
        <w:rPr>
          <w:rFonts w:cs="Arial"/>
        </w:rPr>
        <w:t>, Abbey Medical Practice</w:t>
      </w:r>
      <w:r w:rsidR="00EB52AB">
        <w:rPr>
          <w:rFonts w:cs="Arial"/>
        </w:rPr>
        <w:t xml:space="preserve"> (NHS), Lincoln</w:t>
      </w:r>
    </w:p>
    <w:p w14:paraId="11066390" w14:textId="7E9371A8" w:rsidR="00A62313" w:rsidRPr="00DD1120" w:rsidRDefault="00A62313" w:rsidP="00A62313">
      <w:pPr>
        <w:pStyle w:val="ListParagraph"/>
        <w:numPr>
          <w:ilvl w:val="0"/>
          <w:numId w:val="5"/>
        </w:numPr>
        <w:spacing w:after="160" w:line="259" w:lineRule="auto"/>
        <w:contextualSpacing/>
        <w:jc w:val="both"/>
        <w:textboxTightWrap w:val="none"/>
        <w:rPr>
          <w:rFonts w:cs="Arial"/>
        </w:rPr>
      </w:pPr>
      <w:r w:rsidRPr="00DD1120">
        <w:rPr>
          <w:rFonts w:cs="Arial"/>
        </w:rPr>
        <w:t xml:space="preserve">Jagraj </w:t>
      </w:r>
      <w:r w:rsidR="006D1531">
        <w:rPr>
          <w:rFonts w:cs="Arial"/>
        </w:rPr>
        <w:t>Thandi</w:t>
      </w:r>
      <w:r w:rsidR="00B831A9">
        <w:rPr>
          <w:rFonts w:cs="Arial"/>
        </w:rPr>
        <w:t>,</w:t>
      </w:r>
      <w:r w:rsidRPr="00DD1120">
        <w:rPr>
          <w:rFonts w:cs="Arial"/>
        </w:rPr>
        <w:t xml:space="preserve"> </w:t>
      </w:r>
      <w:r w:rsidR="006D5A54">
        <w:rPr>
          <w:rFonts w:cs="Arial"/>
        </w:rPr>
        <w:t>p</w:t>
      </w:r>
      <w:r w:rsidRPr="00DD1120">
        <w:rPr>
          <w:rFonts w:cs="Arial"/>
        </w:rPr>
        <w:t>harmacist</w:t>
      </w:r>
      <w:r w:rsidR="002A5507">
        <w:rPr>
          <w:rFonts w:cs="Arial"/>
        </w:rPr>
        <w:t xml:space="preserve">, Barts Genomics </w:t>
      </w:r>
    </w:p>
    <w:p w14:paraId="3D26331A" w14:textId="4E36A69F" w:rsidR="00A62313" w:rsidRPr="00DD1120" w:rsidRDefault="00A62313" w:rsidP="00A62313">
      <w:pPr>
        <w:pStyle w:val="ListParagraph"/>
        <w:numPr>
          <w:ilvl w:val="0"/>
          <w:numId w:val="5"/>
        </w:numPr>
        <w:spacing w:after="160" w:line="259" w:lineRule="auto"/>
        <w:contextualSpacing/>
        <w:jc w:val="both"/>
        <w:textboxTightWrap w:val="none"/>
        <w:rPr>
          <w:rFonts w:cs="Arial"/>
        </w:rPr>
      </w:pPr>
      <w:r w:rsidRPr="00DD1120">
        <w:rPr>
          <w:rFonts w:cs="Arial"/>
        </w:rPr>
        <w:t>Daniella Spiteri Cornish</w:t>
      </w:r>
      <w:r w:rsidR="006D5A54">
        <w:rPr>
          <w:rFonts w:cs="Arial"/>
        </w:rPr>
        <w:t>,</w:t>
      </w:r>
      <w:r w:rsidRPr="00DD1120">
        <w:rPr>
          <w:rFonts w:cs="Arial"/>
        </w:rPr>
        <w:t xml:space="preserve"> </w:t>
      </w:r>
      <w:r w:rsidR="005517AA">
        <w:rPr>
          <w:rFonts w:cs="Arial"/>
        </w:rPr>
        <w:t xml:space="preserve">lecturer in clinical education, University of Leeds  </w:t>
      </w:r>
    </w:p>
    <w:p w14:paraId="7D83313A" w14:textId="4A24F844" w:rsidR="00A62313" w:rsidRPr="00DD1120" w:rsidRDefault="00A62313" w:rsidP="00A62313">
      <w:pPr>
        <w:pStyle w:val="ListParagraph"/>
        <w:numPr>
          <w:ilvl w:val="0"/>
          <w:numId w:val="5"/>
        </w:numPr>
        <w:spacing w:after="160" w:line="259" w:lineRule="auto"/>
        <w:contextualSpacing/>
        <w:jc w:val="both"/>
        <w:textboxTightWrap w:val="none"/>
        <w:rPr>
          <w:rFonts w:cs="Arial"/>
        </w:rPr>
      </w:pPr>
      <w:r w:rsidRPr="00DD1120">
        <w:rPr>
          <w:rFonts w:cs="Arial"/>
        </w:rPr>
        <w:t>Nicki Taverner</w:t>
      </w:r>
      <w:r w:rsidR="006D5A54">
        <w:rPr>
          <w:rFonts w:cs="Arial"/>
        </w:rPr>
        <w:t>,</w:t>
      </w:r>
      <w:r w:rsidRPr="00DD1120">
        <w:rPr>
          <w:rFonts w:cs="Arial"/>
          <w:color w:val="242424"/>
          <w:shd w:val="clear" w:color="auto" w:fill="FFFFFF"/>
        </w:rPr>
        <w:t> </w:t>
      </w:r>
      <w:r w:rsidR="000E3A30">
        <w:rPr>
          <w:rFonts w:cs="Arial"/>
          <w:color w:val="242424"/>
          <w:shd w:val="clear" w:color="auto" w:fill="FFFFFF"/>
        </w:rPr>
        <w:t>clinical lead for genomics,</w:t>
      </w:r>
      <w:r w:rsidRPr="00DD1120">
        <w:rPr>
          <w:rFonts w:cs="Arial"/>
          <w:color w:val="242424"/>
          <w:shd w:val="clear" w:color="auto" w:fill="FFFFFF"/>
        </w:rPr>
        <w:t xml:space="preserve"> </w:t>
      </w:r>
      <w:r w:rsidR="003162CB">
        <w:rPr>
          <w:rFonts w:cs="Arial"/>
          <w:color w:val="242424"/>
          <w:shd w:val="clear" w:color="auto" w:fill="FFFFFF"/>
        </w:rPr>
        <w:t xml:space="preserve">Health Education and Improvement Wales </w:t>
      </w:r>
    </w:p>
    <w:p w14:paraId="2D047489" w14:textId="7666E816" w:rsidR="00A62313" w:rsidRDefault="00A62313" w:rsidP="00A62313">
      <w:pPr>
        <w:pStyle w:val="ListParagraph"/>
        <w:numPr>
          <w:ilvl w:val="0"/>
          <w:numId w:val="5"/>
        </w:numPr>
        <w:spacing w:after="160" w:line="259" w:lineRule="auto"/>
        <w:contextualSpacing/>
        <w:jc w:val="both"/>
        <w:textboxTightWrap w:val="none"/>
        <w:rPr>
          <w:rFonts w:cs="Arial"/>
        </w:rPr>
      </w:pPr>
      <w:r w:rsidRPr="00DD1120">
        <w:rPr>
          <w:rFonts w:cs="Arial"/>
        </w:rPr>
        <w:t>Lucy Tomlins</w:t>
      </w:r>
      <w:r w:rsidR="006D5A54">
        <w:rPr>
          <w:rFonts w:cs="Arial"/>
        </w:rPr>
        <w:t>,</w:t>
      </w:r>
      <w:r w:rsidRPr="00DD1120">
        <w:rPr>
          <w:rFonts w:cs="Arial"/>
        </w:rPr>
        <w:t xml:space="preserve"> </w:t>
      </w:r>
      <w:r w:rsidR="006D5A54">
        <w:rPr>
          <w:rFonts w:cs="Arial"/>
        </w:rPr>
        <w:t>p</w:t>
      </w:r>
      <w:r w:rsidRPr="00DD1120">
        <w:rPr>
          <w:rFonts w:cs="Arial"/>
        </w:rPr>
        <w:t xml:space="preserve">rofessional </w:t>
      </w:r>
      <w:r w:rsidR="006D5A54">
        <w:rPr>
          <w:rFonts w:cs="Arial"/>
        </w:rPr>
        <w:t>l</w:t>
      </w:r>
      <w:r w:rsidRPr="00DD1120">
        <w:rPr>
          <w:rFonts w:cs="Arial"/>
        </w:rPr>
        <w:t xml:space="preserve">ead, </w:t>
      </w:r>
      <w:r w:rsidR="006D5A54">
        <w:rPr>
          <w:rFonts w:cs="Arial"/>
        </w:rPr>
        <w:t>l</w:t>
      </w:r>
      <w:r w:rsidRPr="00DD1120">
        <w:rPr>
          <w:rFonts w:cs="Arial"/>
        </w:rPr>
        <w:t xml:space="preserve">earning and </w:t>
      </w:r>
      <w:r w:rsidR="006D5A54">
        <w:rPr>
          <w:rFonts w:cs="Arial"/>
        </w:rPr>
        <w:t>d</w:t>
      </w:r>
      <w:r w:rsidRPr="00DD1120">
        <w:rPr>
          <w:rFonts w:cs="Arial"/>
        </w:rPr>
        <w:t>evelopment</w:t>
      </w:r>
      <w:r w:rsidR="006D5A54">
        <w:rPr>
          <w:rFonts w:cs="Arial"/>
        </w:rPr>
        <w:t>,</w:t>
      </w:r>
      <w:r w:rsidRPr="00DD1120">
        <w:rPr>
          <w:rFonts w:cs="Arial"/>
        </w:rPr>
        <w:t xml:space="preserve"> Royal College of Nurs</w:t>
      </w:r>
      <w:r w:rsidR="00B831A9">
        <w:rPr>
          <w:rFonts w:cs="Arial"/>
        </w:rPr>
        <w:t>ing</w:t>
      </w:r>
      <w:r w:rsidRPr="00DD1120">
        <w:rPr>
          <w:rFonts w:cs="Arial"/>
        </w:rPr>
        <w:t xml:space="preserve"> </w:t>
      </w:r>
    </w:p>
    <w:p w14:paraId="5B02BFAA" w14:textId="77777777" w:rsidR="004B21EF" w:rsidRDefault="004B21EF" w:rsidP="004B21EF">
      <w:pPr>
        <w:spacing w:after="160" w:line="259" w:lineRule="auto"/>
        <w:contextualSpacing/>
        <w:jc w:val="both"/>
        <w:textboxTightWrap w:val="none"/>
        <w:rPr>
          <w:rFonts w:cs="Arial"/>
        </w:rPr>
      </w:pPr>
    </w:p>
    <w:p w14:paraId="715A62EF" w14:textId="235AF79F" w:rsidR="000F4B51" w:rsidRDefault="000F4B51">
      <w:pPr>
        <w:spacing w:after="0" w:line="240" w:lineRule="auto"/>
        <w:textboxTightWrap w:val="none"/>
        <w:rPr>
          <w:rFonts w:cs="Arial"/>
        </w:rPr>
      </w:pPr>
      <w:r>
        <w:rPr>
          <w:rFonts w:cs="Arial"/>
        </w:rPr>
        <w:br w:type="page"/>
      </w:r>
    </w:p>
    <w:p w14:paraId="512C8214" w14:textId="64270B2E" w:rsidR="00A62313" w:rsidRPr="00DD1120" w:rsidRDefault="00A62313" w:rsidP="00C91C7A">
      <w:pPr>
        <w:pStyle w:val="Heading2"/>
      </w:pPr>
      <w:r w:rsidRPr="00803162">
        <w:lastRenderedPageBreak/>
        <w:t>References</w:t>
      </w:r>
    </w:p>
    <w:p w14:paraId="33872158" w14:textId="5D095C8B" w:rsidR="00A62313" w:rsidRPr="00DD1120" w:rsidRDefault="00A62313" w:rsidP="00A62313">
      <w:pPr>
        <w:rPr>
          <w:rFonts w:cs="Arial"/>
        </w:rPr>
      </w:pPr>
      <w:r w:rsidRPr="00DD1120">
        <w:rPr>
          <w:rFonts w:cs="Arial"/>
        </w:rPr>
        <w:t>1. Genomics England (2023)</w:t>
      </w:r>
      <w:r w:rsidR="00632C02">
        <w:rPr>
          <w:rFonts w:cs="Arial"/>
        </w:rPr>
        <w:t>.</w:t>
      </w:r>
      <w:r w:rsidRPr="00DD1120">
        <w:rPr>
          <w:rFonts w:cs="Arial"/>
        </w:rPr>
        <w:t xml:space="preserve"> 100,000 Genomes Project  https://www.genomicsengland.co.uk/initiatives/100000-genomes-project.</w:t>
      </w:r>
    </w:p>
    <w:p w14:paraId="6216EBE8" w14:textId="4B3038FB" w:rsidR="00A62313" w:rsidRPr="00DD1120" w:rsidRDefault="00A62313" w:rsidP="00A62313">
      <w:pPr>
        <w:rPr>
          <w:rFonts w:cs="Arial"/>
        </w:rPr>
      </w:pPr>
      <w:r w:rsidRPr="00DD1120">
        <w:rPr>
          <w:rFonts w:cs="Arial"/>
        </w:rPr>
        <w:t xml:space="preserve">2. UK </w:t>
      </w:r>
      <w:r w:rsidR="00B831A9">
        <w:rPr>
          <w:rFonts w:cs="Arial"/>
        </w:rPr>
        <w:t>g</w:t>
      </w:r>
      <w:r w:rsidRPr="00DD1120">
        <w:rPr>
          <w:rFonts w:cs="Arial"/>
        </w:rPr>
        <w:t>overnment (2020)</w:t>
      </w:r>
      <w:r w:rsidR="00632C02">
        <w:rPr>
          <w:rFonts w:cs="Arial"/>
        </w:rPr>
        <w:t>.</w:t>
      </w:r>
      <w:r w:rsidRPr="00DD1120">
        <w:rPr>
          <w:rFonts w:cs="Arial"/>
        </w:rPr>
        <w:t xml:space="preserve"> Genome UK: The future of healthcare. https://www.gov.uk/government/publications/genome-uk-the-future-of-healthcare</w:t>
      </w:r>
    </w:p>
    <w:p w14:paraId="2465134D" w14:textId="1406D206" w:rsidR="00A62313" w:rsidRPr="00DD1120" w:rsidRDefault="00A62313" w:rsidP="00A62313">
      <w:pPr>
        <w:rPr>
          <w:rFonts w:cs="Arial"/>
        </w:rPr>
      </w:pPr>
      <w:r w:rsidRPr="00DD1120">
        <w:rPr>
          <w:rFonts w:cs="Arial"/>
        </w:rPr>
        <w:t xml:space="preserve">3. UK </w:t>
      </w:r>
      <w:r w:rsidR="00B831A9">
        <w:rPr>
          <w:rFonts w:cs="Arial"/>
        </w:rPr>
        <w:t>g</w:t>
      </w:r>
      <w:r w:rsidRPr="00DD1120">
        <w:rPr>
          <w:rFonts w:cs="Arial"/>
        </w:rPr>
        <w:t>overment (2022)</w:t>
      </w:r>
      <w:r w:rsidR="00632C02">
        <w:rPr>
          <w:rFonts w:cs="Arial"/>
        </w:rPr>
        <w:t>.</w:t>
      </w:r>
      <w:r w:rsidRPr="00DD1120">
        <w:rPr>
          <w:rFonts w:cs="Arial"/>
        </w:rPr>
        <w:t xml:space="preserve"> Genome UK: shared commitments for UK-wide implementation 2022 to 2025. https://www.gov.uk/government/publications/genome-uk-2022-to-2025-implementation-plan-for-england</w:t>
      </w:r>
    </w:p>
    <w:p w14:paraId="54A239A7" w14:textId="068FFDD4" w:rsidR="00A62313" w:rsidRPr="00DD1120" w:rsidRDefault="00A62313" w:rsidP="00A62313">
      <w:pPr>
        <w:rPr>
          <w:rFonts w:cs="Arial"/>
        </w:rPr>
      </w:pPr>
      <w:r w:rsidRPr="00DD1120">
        <w:rPr>
          <w:rFonts w:cs="Arial"/>
        </w:rPr>
        <w:t>4.</w:t>
      </w:r>
      <w:r w:rsidR="00C91C7A">
        <w:rPr>
          <w:rFonts w:cs="Arial"/>
        </w:rPr>
        <w:t xml:space="preserve"> </w:t>
      </w:r>
      <w:r w:rsidRPr="00DD1120">
        <w:rPr>
          <w:rFonts w:cs="Arial"/>
        </w:rPr>
        <w:t xml:space="preserve">Nursing and Midwifery Council Data report </w:t>
      </w:r>
      <w:r w:rsidR="00632C02">
        <w:rPr>
          <w:rFonts w:cs="Arial"/>
        </w:rPr>
        <w:t xml:space="preserve">(2023) </w:t>
      </w:r>
      <w:r w:rsidRPr="00DD1120">
        <w:rPr>
          <w:rFonts w:cs="Arial"/>
        </w:rPr>
        <w:t>https://www.nmc.org.uk/globalassets/sitedocuments/data-reports/may-2023/isl114-23-er-data-report_final_web-acc.pdf</w:t>
      </w:r>
    </w:p>
    <w:p w14:paraId="6E8A9CD9" w14:textId="64B3E5AD" w:rsidR="00A62313" w:rsidRPr="00DD1120" w:rsidRDefault="00A62313" w:rsidP="00A62313">
      <w:pPr>
        <w:rPr>
          <w:rFonts w:cs="Arial"/>
        </w:rPr>
      </w:pPr>
      <w:r w:rsidRPr="00DD1120">
        <w:rPr>
          <w:rFonts w:cs="Arial"/>
        </w:rPr>
        <w:t>5. Nursing and Midwifery Council (2018)</w:t>
      </w:r>
      <w:r w:rsidR="00632C02">
        <w:rPr>
          <w:rFonts w:cs="Arial"/>
        </w:rPr>
        <w:t>.</w:t>
      </w:r>
      <w:r w:rsidRPr="00DD1120">
        <w:rPr>
          <w:rFonts w:cs="Arial"/>
        </w:rPr>
        <w:t xml:space="preserve"> Future nurse: Standards of proficiency for registered nurses.https://www.nmc.org.uk/globalassets/sitedocuments/standards-of-proficiency/nurses/future-nurse-proficiencies.pdf</w:t>
      </w:r>
    </w:p>
    <w:p w14:paraId="56B02139" w14:textId="77777777" w:rsidR="00A62313" w:rsidRPr="00DD1120" w:rsidRDefault="00A62313" w:rsidP="00A62313">
      <w:pPr>
        <w:rPr>
          <w:rFonts w:cs="Arial"/>
        </w:rPr>
      </w:pPr>
      <w:r w:rsidRPr="00DD1120">
        <w:rPr>
          <w:rFonts w:cs="Arial"/>
        </w:rPr>
        <w:t>6. Kirk M, Tonkin E and Skirton H (2014). An iterative consensus-building approach to revising a genetics/genomics competency framework for nurse education in the UK. J Adv Nurs. 70(2):405-20. doi: 10.1111/jan.12207</w:t>
      </w:r>
    </w:p>
    <w:p w14:paraId="3DF7733B" w14:textId="77777777" w:rsidR="00A62313" w:rsidRPr="00DD1120" w:rsidRDefault="00A62313" w:rsidP="00A62313">
      <w:pPr>
        <w:rPr>
          <w:rFonts w:cs="Arial"/>
        </w:rPr>
      </w:pPr>
      <w:r w:rsidRPr="00DD1120">
        <w:rPr>
          <w:rFonts w:cs="Arial"/>
        </w:rPr>
        <w:t>7. Kirk KM, McDonald K, Longley M and Anstey S (2003). Fit for Practice in the Genetics Era: a Competence Based Education Framework for Nurses, Midwives and Health Visitors. Competent, capable, caring. Report to the Department of Health NHS Genetics Team Extended Summary. University of Glamorgan, UK. ISBN 1-84054-107-5</w:t>
      </w:r>
    </w:p>
    <w:p w14:paraId="590C6B02" w14:textId="647F1236" w:rsidR="00A62313" w:rsidRPr="00DD1120" w:rsidRDefault="00A62313" w:rsidP="00A62313">
      <w:pPr>
        <w:rPr>
          <w:rFonts w:cs="Arial"/>
        </w:rPr>
      </w:pPr>
      <w:r w:rsidRPr="00DD1120">
        <w:rPr>
          <w:rFonts w:cs="Arial"/>
        </w:rPr>
        <w:t xml:space="preserve">8. UK </w:t>
      </w:r>
      <w:r w:rsidR="00177E7A">
        <w:rPr>
          <w:rFonts w:cs="Arial"/>
        </w:rPr>
        <w:t>g</w:t>
      </w:r>
      <w:r w:rsidRPr="00DD1120">
        <w:rPr>
          <w:rFonts w:cs="Arial"/>
        </w:rPr>
        <w:t>overnment (2003)</w:t>
      </w:r>
      <w:r w:rsidR="00632C02">
        <w:rPr>
          <w:rFonts w:cs="Arial"/>
        </w:rPr>
        <w:t>.</w:t>
      </w:r>
      <w:r w:rsidRPr="00DD1120">
        <w:rPr>
          <w:rFonts w:cs="Arial"/>
        </w:rPr>
        <w:t xml:space="preserve"> Our Inheritance, Our Future: Realising the potential of genetics in the NHS. https://data.parliament.uk/DepositedPapers/Files/DEP2008-1084/DEP2008-1084.pdf</w:t>
      </w:r>
    </w:p>
    <w:p w14:paraId="4C721DFE" w14:textId="46205221" w:rsidR="00A62313" w:rsidRPr="00DD1120" w:rsidRDefault="00A62313" w:rsidP="00A62313">
      <w:pPr>
        <w:rPr>
          <w:rFonts w:cs="Arial"/>
        </w:rPr>
      </w:pPr>
      <w:r w:rsidRPr="00DD1120">
        <w:rPr>
          <w:rFonts w:cs="Arial"/>
        </w:rPr>
        <w:t xml:space="preserve">9. </w:t>
      </w:r>
      <w:r w:rsidR="00177E7A">
        <w:rPr>
          <w:rFonts w:cs="Arial"/>
        </w:rPr>
        <w:t xml:space="preserve">NHS England’s </w:t>
      </w:r>
      <w:r w:rsidRPr="00DD1120">
        <w:rPr>
          <w:rFonts w:cs="Arial"/>
        </w:rPr>
        <w:t xml:space="preserve">National Genomics Education </w:t>
      </w:r>
      <w:r w:rsidR="00177E7A">
        <w:rPr>
          <w:rFonts w:cs="Arial"/>
        </w:rPr>
        <w:t>p</w:t>
      </w:r>
      <w:r w:rsidRPr="00DD1120">
        <w:rPr>
          <w:rFonts w:cs="Arial"/>
        </w:rPr>
        <w:t>rogramme (2023). https://www.genomicseducation.hee.nhs.uk/</w:t>
      </w:r>
    </w:p>
    <w:p w14:paraId="4BCB091F" w14:textId="2E85B1DB" w:rsidR="00350509" w:rsidRDefault="00A62313" w:rsidP="002F1BEA">
      <w:r w:rsidRPr="00DD1120">
        <w:rPr>
          <w:rFonts w:cs="Arial"/>
        </w:rPr>
        <w:t>10. Pichini A and Bishop M</w:t>
      </w:r>
      <w:r w:rsidR="00632C02">
        <w:rPr>
          <w:rFonts w:cs="Arial"/>
        </w:rPr>
        <w:t xml:space="preserve"> (</w:t>
      </w:r>
      <w:r w:rsidRPr="00DD1120">
        <w:rPr>
          <w:rFonts w:cs="Arial"/>
        </w:rPr>
        <w:t>2022</w:t>
      </w:r>
      <w:r w:rsidR="00632C02">
        <w:rPr>
          <w:rFonts w:cs="Arial"/>
        </w:rPr>
        <w:t>).</w:t>
      </w:r>
      <w:r w:rsidRPr="00DD1120">
        <w:rPr>
          <w:rFonts w:cs="Arial"/>
        </w:rPr>
        <w:t xml:space="preserve"> A nationally agreed cross-professional competency framework to facilitate genomic testing. Genetics in Medicine. 24(8):1743-1752. doi: 10.10116/j.gim.2022.04.2023. </w:t>
      </w:r>
    </w:p>
    <w:p w14:paraId="2618E4DB" w14:textId="77777777" w:rsidR="00350509" w:rsidRDefault="00350509" w:rsidP="00E07DBB"/>
    <w:sectPr w:rsidR="00350509" w:rsidSect="008A3E2F">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65A3" w14:textId="77777777" w:rsidR="00E619D5" w:rsidRDefault="00E619D5" w:rsidP="000C24AF">
      <w:pPr>
        <w:spacing w:after="0"/>
      </w:pPr>
      <w:r>
        <w:separator/>
      </w:r>
    </w:p>
  </w:endnote>
  <w:endnote w:type="continuationSeparator" w:id="0">
    <w:p w14:paraId="1AD2B931" w14:textId="77777777" w:rsidR="00E619D5" w:rsidRDefault="00E619D5" w:rsidP="000C24AF">
      <w:pPr>
        <w:spacing w:after="0"/>
      </w:pPr>
      <w:r>
        <w:continuationSeparator/>
      </w:r>
    </w:p>
  </w:endnote>
  <w:endnote w:type="continuationNotice" w:id="1">
    <w:p w14:paraId="144332E2" w14:textId="77777777" w:rsidR="00E619D5" w:rsidRDefault="00E61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AB22" w14:textId="77777777" w:rsidR="00603A2C" w:rsidRDefault="00603A2C" w:rsidP="00603A2C">
    <w:pPr>
      <w:pStyle w:val="Footer"/>
      <w:pBdr>
        <w:top w:val="single" w:sz="4" w:space="1" w:color="005EB8"/>
      </w:pBdr>
    </w:pPr>
  </w:p>
  <w:p w14:paraId="2D0C11B7" w14:textId="0C2E1684" w:rsidR="00B72132" w:rsidRDefault="00B72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6627"/>
      <w:docPartObj>
        <w:docPartGallery w:val="Page Numbers (Bottom of Page)"/>
        <w:docPartUnique/>
      </w:docPartObj>
    </w:sdtPr>
    <w:sdtEndPr/>
    <w:sdtContent>
      <w:p w14:paraId="697B1E94" w14:textId="77777777" w:rsidR="008A3E2F" w:rsidRDefault="008A3E2F" w:rsidP="008A3E2F">
        <w:pPr>
          <w:pStyle w:val="Footer"/>
          <w:pBdr>
            <w:top w:val="single" w:sz="4" w:space="1" w:color="005EB8"/>
          </w:pBdr>
        </w:pPr>
      </w:p>
      <w:p w14:paraId="33510AFA" w14:textId="77777777" w:rsidR="00B72132" w:rsidRPr="008A3E2F" w:rsidRDefault="008A3E2F" w:rsidP="008A3E2F">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796495"/>
      <w:docPartObj>
        <w:docPartGallery w:val="Page Numbers (Bottom of Page)"/>
        <w:docPartUnique/>
      </w:docPartObj>
    </w:sdtPr>
    <w:sdtEndPr/>
    <w:sdtContent>
      <w:p w14:paraId="5D1568EE" w14:textId="77777777" w:rsidR="00603A2C" w:rsidRDefault="00603A2C" w:rsidP="00603A2C">
        <w:pPr>
          <w:pStyle w:val="Footer"/>
          <w:pBdr>
            <w:top w:val="single" w:sz="4" w:space="1" w:color="005EB8"/>
          </w:pBdr>
        </w:pPr>
      </w:p>
      <w:p w14:paraId="196749FB"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00DEE" w14:textId="77777777" w:rsidR="00E619D5" w:rsidRDefault="00E619D5" w:rsidP="000C24AF">
      <w:pPr>
        <w:spacing w:after="0"/>
      </w:pPr>
      <w:r>
        <w:separator/>
      </w:r>
    </w:p>
  </w:footnote>
  <w:footnote w:type="continuationSeparator" w:id="0">
    <w:p w14:paraId="58486695" w14:textId="77777777" w:rsidR="00E619D5" w:rsidRDefault="00E619D5" w:rsidP="000C24AF">
      <w:pPr>
        <w:spacing w:after="0"/>
      </w:pPr>
      <w:r>
        <w:continuationSeparator/>
      </w:r>
    </w:p>
  </w:footnote>
  <w:footnote w:type="continuationNotice" w:id="1">
    <w:p w14:paraId="1142C2F0" w14:textId="77777777" w:rsidR="00E619D5" w:rsidRDefault="00E619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414F" w14:textId="77777777" w:rsidR="00F126B3" w:rsidRDefault="00F126B3" w:rsidP="00F126B3">
    <w:pPr>
      <w:pStyle w:val="Header"/>
      <w:pBdr>
        <w:bottom w:val="none" w:sz="0" w:space="0" w:color="auto"/>
      </w:pBdr>
    </w:pPr>
    <w:r w:rsidRPr="00DD3B24">
      <w:rPr>
        <w:noProof/>
      </w:rPr>
      <w:drawing>
        <wp:anchor distT="0" distB="0" distL="114300" distR="114300" simplePos="0" relativeHeight="251666432" behindDoc="1" locked="1" layoutInCell="1" allowOverlap="0" wp14:anchorId="22072AD2" wp14:editId="08028020">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1AF3749" w14:textId="44F8E092" w:rsidR="00F126B3" w:rsidRPr="009F3A1D" w:rsidRDefault="00E629B9" w:rsidP="00F126B3">
    <w:pPr>
      <w:pStyle w:val="Header"/>
      <w:pBdr>
        <w:bottom w:val="single" w:sz="4" w:space="4" w:color="auto"/>
      </w:pBdr>
      <w:rPr>
        <w:sz w:val="24"/>
      </w:rPr>
    </w:pPr>
    <w:sdt>
      <w:sdt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297053">
          <w:t>The 2023 Genomic Competency Framework for UK Nurses</w:t>
        </w:r>
      </w:sdtContent>
    </w:sdt>
  </w:p>
  <w:p w14:paraId="29E8BF37"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768C"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62FA0A30" wp14:editId="2D65C6FA">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6A90CCEC" w14:textId="77777777" w:rsidR="00B72132" w:rsidRDefault="00B72132" w:rsidP="00B72132">
    <w:pPr>
      <w:pStyle w:val="Header"/>
      <w:pBdr>
        <w:bottom w:val="none" w:sz="0" w:space="0" w:color="auto"/>
      </w:pBdr>
    </w:pPr>
  </w:p>
  <w:p w14:paraId="5012616F"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9264" behindDoc="1" locked="1" layoutInCell="1" allowOverlap="0" wp14:anchorId="348F421B" wp14:editId="76E7E51D">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6C30C826"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AFB7" w14:textId="77777777" w:rsidR="00F126B3" w:rsidRDefault="00F126B3" w:rsidP="00F126B3">
    <w:pPr>
      <w:pStyle w:val="Header"/>
      <w:pBdr>
        <w:bottom w:val="none" w:sz="0" w:space="0" w:color="auto"/>
      </w:pBdr>
    </w:pPr>
    <w:r w:rsidRPr="00DD3B24">
      <w:rPr>
        <w:noProof/>
      </w:rPr>
      <w:drawing>
        <wp:anchor distT="0" distB="0" distL="114300" distR="114300" simplePos="0" relativeHeight="251664384" behindDoc="1" locked="1" layoutInCell="1" allowOverlap="0" wp14:anchorId="394D8B89" wp14:editId="6EEEE64D">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7FEC71D" w14:textId="23133CB5" w:rsidR="00F126B3" w:rsidRPr="009F3A1D" w:rsidRDefault="00E629B9" w:rsidP="00F126B3">
    <w:pPr>
      <w:pStyle w:val="Header"/>
      <w:pBdr>
        <w:bottom w:val="single" w:sz="4" w:space="4" w:color="auto"/>
      </w:pBdr>
      <w:rPr>
        <w:sz w:val="24"/>
      </w:rPr>
    </w:pPr>
    <w:sdt>
      <w:sdtPr>
        <w:alias w:val="Title"/>
        <w:tag w:val="title"/>
        <w:id w:val="-644359137"/>
        <w:placeholder>
          <w:docPart w:val="2BA8D8F10D9C434186B8B656E8B8E2D6"/>
        </w:placeholder>
        <w:dataBinding w:prefixMappings="xmlns:ns0='http://purl.org/dc/elements/1.1/' xmlns:ns1='http://schemas.openxmlformats.org/package/2006/metadata/core-properties' " w:xpath="/ns1:coreProperties[1]/ns0:title[1]" w:storeItemID="{6C3C8BC8-F283-45AE-878A-BAB7291924A1}"/>
        <w:text/>
      </w:sdtPr>
      <w:sdtEndPr/>
      <w:sdtContent>
        <w:r w:rsidR="00297053">
          <w:t>The 2023 Genomic Competency Framework for UK Nurses</w:t>
        </w:r>
      </w:sdtContent>
    </w:sdt>
  </w:p>
  <w:p w14:paraId="44296FE3"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05C53"/>
    <w:multiLevelType w:val="hybridMultilevel"/>
    <w:tmpl w:val="58A4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8051A"/>
    <w:multiLevelType w:val="hybridMultilevel"/>
    <w:tmpl w:val="EEFAAC6E"/>
    <w:lvl w:ilvl="0" w:tplc="8570BB20">
      <w:numFmt w:val="bullet"/>
      <w:lvlText w:val="•"/>
      <w:lvlJc w:val="left"/>
      <w:pPr>
        <w:ind w:left="1800" w:hanging="72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404D5"/>
    <w:multiLevelType w:val="hybridMultilevel"/>
    <w:tmpl w:val="90E2B21C"/>
    <w:lvl w:ilvl="0" w:tplc="8A86B264">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970D9D"/>
    <w:multiLevelType w:val="hybridMultilevel"/>
    <w:tmpl w:val="D2907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1DB31A1"/>
    <w:multiLevelType w:val="hybridMultilevel"/>
    <w:tmpl w:val="7062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F97627"/>
    <w:multiLevelType w:val="hybridMultilevel"/>
    <w:tmpl w:val="F650E7A4"/>
    <w:lvl w:ilvl="0" w:tplc="8570BB20">
      <w:numFmt w:val="bullet"/>
      <w:lvlText w:val="•"/>
      <w:lvlJc w:val="left"/>
      <w:pPr>
        <w:ind w:left="1800" w:hanging="72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70947"/>
    <w:multiLevelType w:val="hybridMultilevel"/>
    <w:tmpl w:val="111CB0CA"/>
    <w:lvl w:ilvl="0" w:tplc="08090001">
      <w:start w:val="1"/>
      <w:numFmt w:val="bullet"/>
      <w:lvlText w:val=""/>
      <w:lvlJc w:val="left"/>
      <w:pPr>
        <w:ind w:left="720" w:hanging="360"/>
      </w:pPr>
      <w:rPr>
        <w:rFonts w:ascii="Symbol" w:hAnsi="Symbol" w:hint="default"/>
      </w:rPr>
    </w:lvl>
    <w:lvl w:ilvl="1" w:tplc="8570BB20">
      <w:numFmt w:val="bullet"/>
      <w:lvlText w:val="•"/>
      <w:lvlJc w:val="left"/>
      <w:pPr>
        <w:ind w:left="1800" w:hanging="720"/>
      </w:pPr>
      <w:rPr>
        <w:rFonts w:ascii="Arial" w:eastAsiaTheme="maj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3380A"/>
    <w:multiLevelType w:val="hybridMultilevel"/>
    <w:tmpl w:val="6D0828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9B2C79"/>
    <w:multiLevelType w:val="hybridMultilevel"/>
    <w:tmpl w:val="BE045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202E61"/>
    <w:multiLevelType w:val="hybridMultilevel"/>
    <w:tmpl w:val="D93C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7"/>
  </w:num>
  <w:num w:numId="3" w16cid:durableId="570964709">
    <w:abstractNumId w:val="5"/>
  </w:num>
  <w:num w:numId="4" w16cid:durableId="1665082382">
    <w:abstractNumId w:val="12"/>
  </w:num>
  <w:num w:numId="5" w16cid:durableId="1097097135">
    <w:abstractNumId w:val="1"/>
  </w:num>
  <w:num w:numId="6" w16cid:durableId="1462922346">
    <w:abstractNumId w:val="11"/>
  </w:num>
  <w:num w:numId="7" w16cid:durableId="173037331">
    <w:abstractNumId w:val="6"/>
  </w:num>
  <w:num w:numId="8" w16cid:durableId="804082577">
    <w:abstractNumId w:val="4"/>
  </w:num>
  <w:num w:numId="9" w16cid:durableId="306783443">
    <w:abstractNumId w:val="10"/>
  </w:num>
  <w:num w:numId="10" w16cid:durableId="2143885932">
    <w:abstractNumId w:val="9"/>
  </w:num>
  <w:num w:numId="11" w16cid:durableId="2096894691">
    <w:abstractNumId w:val="8"/>
  </w:num>
  <w:num w:numId="12" w16cid:durableId="1131439808">
    <w:abstractNumId w:val="2"/>
  </w:num>
  <w:num w:numId="13" w16cid:durableId="21104269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B9vfVOYCIG60jIRQzeV1m0BAWHjv950lXDg3TQEsF4l7SeuzPK6+25c1uC6ePzIQMdBzhGmCE5Nf7Wjk8cm13g==" w:salt="8kujpoj5cUGwlMOfc220s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21"/>
    <w:rsid w:val="00000197"/>
    <w:rsid w:val="000005C7"/>
    <w:rsid w:val="00003EE8"/>
    <w:rsid w:val="0000416F"/>
    <w:rsid w:val="00006985"/>
    <w:rsid w:val="000108B8"/>
    <w:rsid w:val="0001164C"/>
    <w:rsid w:val="000271F6"/>
    <w:rsid w:val="0003185C"/>
    <w:rsid w:val="00031FD0"/>
    <w:rsid w:val="00055630"/>
    <w:rsid w:val="00061452"/>
    <w:rsid w:val="000733A2"/>
    <w:rsid w:val="0008313C"/>
    <w:rsid w:val="000863E2"/>
    <w:rsid w:val="000935A1"/>
    <w:rsid w:val="00095621"/>
    <w:rsid w:val="0009579B"/>
    <w:rsid w:val="00097073"/>
    <w:rsid w:val="000A266D"/>
    <w:rsid w:val="000A64E4"/>
    <w:rsid w:val="000C2447"/>
    <w:rsid w:val="000C24AF"/>
    <w:rsid w:val="000D39C3"/>
    <w:rsid w:val="000D4529"/>
    <w:rsid w:val="000E2EBE"/>
    <w:rsid w:val="000E3A30"/>
    <w:rsid w:val="000F4B51"/>
    <w:rsid w:val="000F600D"/>
    <w:rsid w:val="00101883"/>
    <w:rsid w:val="0010192E"/>
    <w:rsid w:val="00103F4D"/>
    <w:rsid w:val="0010592F"/>
    <w:rsid w:val="00112419"/>
    <w:rsid w:val="00113EEC"/>
    <w:rsid w:val="001206A0"/>
    <w:rsid w:val="00121A3A"/>
    <w:rsid w:val="00127C11"/>
    <w:rsid w:val="00137158"/>
    <w:rsid w:val="001659DC"/>
    <w:rsid w:val="00171191"/>
    <w:rsid w:val="001716E5"/>
    <w:rsid w:val="00177E7A"/>
    <w:rsid w:val="00183123"/>
    <w:rsid w:val="0018734E"/>
    <w:rsid w:val="00191692"/>
    <w:rsid w:val="0019592C"/>
    <w:rsid w:val="001C3565"/>
    <w:rsid w:val="001C6937"/>
    <w:rsid w:val="001D243C"/>
    <w:rsid w:val="001D68BF"/>
    <w:rsid w:val="001E004E"/>
    <w:rsid w:val="001E27F8"/>
    <w:rsid w:val="001F20C1"/>
    <w:rsid w:val="001F2483"/>
    <w:rsid w:val="001F2A00"/>
    <w:rsid w:val="001F3126"/>
    <w:rsid w:val="0022134A"/>
    <w:rsid w:val="0022500A"/>
    <w:rsid w:val="0022596F"/>
    <w:rsid w:val="00234B7F"/>
    <w:rsid w:val="002365A0"/>
    <w:rsid w:val="00240B6E"/>
    <w:rsid w:val="00245FE3"/>
    <w:rsid w:val="00246075"/>
    <w:rsid w:val="00251B94"/>
    <w:rsid w:val="00262B3A"/>
    <w:rsid w:val="00270DAD"/>
    <w:rsid w:val="0027104A"/>
    <w:rsid w:val="00280E3F"/>
    <w:rsid w:val="002855F7"/>
    <w:rsid w:val="00294488"/>
    <w:rsid w:val="00297053"/>
    <w:rsid w:val="002A3F48"/>
    <w:rsid w:val="002A45CD"/>
    <w:rsid w:val="002A5507"/>
    <w:rsid w:val="002B24BD"/>
    <w:rsid w:val="002B3BFD"/>
    <w:rsid w:val="002C0816"/>
    <w:rsid w:val="002D2FA1"/>
    <w:rsid w:val="002F1BEA"/>
    <w:rsid w:val="002F45CE"/>
    <w:rsid w:val="002F479E"/>
    <w:rsid w:val="002F7B8F"/>
    <w:rsid w:val="003162CB"/>
    <w:rsid w:val="00323B64"/>
    <w:rsid w:val="00323E89"/>
    <w:rsid w:val="0033715E"/>
    <w:rsid w:val="0034439B"/>
    <w:rsid w:val="003444C7"/>
    <w:rsid w:val="0034560E"/>
    <w:rsid w:val="00350509"/>
    <w:rsid w:val="0035386A"/>
    <w:rsid w:val="0035464A"/>
    <w:rsid w:val="0037650E"/>
    <w:rsid w:val="003913A3"/>
    <w:rsid w:val="003A4B22"/>
    <w:rsid w:val="003B2686"/>
    <w:rsid w:val="003B6BB4"/>
    <w:rsid w:val="003D32A7"/>
    <w:rsid w:val="003D3A42"/>
    <w:rsid w:val="003E3DCD"/>
    <w:rsid w:val="003E57B6"/>
    <w:rsid w:val="003F18C1"/>
    <w:rsid w:val="003F7B0C"/>
    <w:rsid w:val="00402588"/>
    <w:rsid w:val="00411D1D"/>
    <w:rsid w:val="00415848"/>
    <w:rsid w:val="00420E7F"/>
    <w:rsid w:val="00422B64"/>
    <w:rsid w:val="00423FAF"/>
    <w:rsid w:val="00427636"/>
    <w:rsid w:val="00430131"/>
    <w:rsid w:val="00443088"/>
    <w:rsid w:val="00447E51"/>
    <w:rsid w:val="004534A8"/>
    <w:rsid w:val="00455A3F"/>
    <w:rsid w:val="00470544"/>
    <w:rsid w:val="00472D33"/>
    <w:rsid w:val="00484BCF"/>
    <w:rsid w:val="00490148"/>
    <w:rsid w:val="00491977"/>
    <w:rsid w:val="00497DE0"/>
    <w:rsid w:val="004A4719"/>
    <w:rsid w:val="004B21EF"/>
    <w:rsid w:val="004C71BA"/>
    <w:rsid w:val="004C75CC"/>
    <w:rsid w:val="004D763F"/>
    <w:rsid w:val="004E3AEE"/>
    <w:rsid w:val="004F0A67"/>
    <w:rsid w:val="004F1337"/>
    <w:rsid w:val="004F28CE"/>
    <w:rsid w:val="004F6303"/>
    <w:rsid w:val="005014AF"/>
    <w:rsid w:val="005171C7"/>
    <w:rsid w:val="0052302B"/>
    <w:rsid w:val="0052673E"/>
    <w:rsid w:val="0052756A"/>
    <w:rsid w:val="00534180"/>
    <w:rsid w:val="00544C0C"/>
    <w:rsid w:val="005517AA"/>
    <w:rsid w:val="005563D0"/>
    <w:rsid w:val="005634F0"/>
    <w:rsid w:val="00573432"/>
    <w:rsid w:val="00577A42"/>
    <w:rsid w:val="00580DCD"/>
    <w:rsid w:val="0058121B"/>
    <w:rsid w:val="00584D6A"/>
    <w:rsid w:val="005909C2"/>
    <w:rsid w:val="00590D21"/>
    <w:rsid w:val="00594448"/>
    <w:rsid w:val="005A3B89"/>
    <w:rsid w:val="005B0CD2"/>
    <w:rsid w:val="005C068C"/>
    <w:rsid w:val="005C0733"/>
    <w:rsid w:val="005C2644"/>
    <w:rsid w:val="005C3745"/>
    <w:rsid w:val="005C7332"/>
    <w:rsid w:val="005D4E5A"/>
    <w:rsid w:val="005D61B4"/>
    <w:rsid w:val="005E044E"/>
    <w:rsid w:val="005F0359"/>
    <w:rsid w:val="005F12F3"/>
    <w:rsid w:val="005F4CCE"/>
    <w:rsid w:val="00601DBA"/>
    <w:rsid w:val="00603A2C"/>
    <w:rsid w:val="00605A5F"/>
    <w:rsid w:val="00613251"/>
    <w:rsid w:val="00613343"/>
    <w:rsid w:val="00614F79"/>
    <w:rsid w:val="00616632"/>
    <w:rsid w:val="00616676"/>
    <w:rsid w:val="00621F85"/>
    <w:rsid w:val="00632C02"/>
    <w:rsid w:val="0063502E"/>
    <w:rsid w:val="00654E50"/>
    <w:rsid w:val="00654EE0"/>
    <w:rsid w:val="00657BA3"/>
    <w:rsid w:val="006643E3"/>
    <w:rsid w:val="006679DE"/>
    <w:rsid w:val="00671B7A"/>
    <w:rsid w:val="00672717"/>
    <w:rsid w:val="00675E35"/>
    <w:rsid w:val="00684633"/>
    <w:rsid w:val="00692041"/>
    <w:rsid w:val="00693B25"/>
    <w:rsid w:val="00694FC4"/>
    <w:rsid w:val="006C28EE"/>
    <w:rsid w:val="006D02E8"/>
    <w:rsid w:val="006D1531"/>
    <w:rsid w:val="006D5A54"/>
    <w:rsid w:val="006E2FE7"/>
    <w:rsid w:val="006E6E81"/>
    <w:rsid w:val="006F37F0"/>
    <w:rsid w:val="006F66F6"/>
    <w:rsid w:val="00702B4D"/>
    <w:rsid w:val="00704294"/>
    <w:rsid w:val="00710E40"/>
    <w:rsid w:val="0071497F"/>
    <w:rsid w:val="00723A85"/>
    <w:rsid w:val="00726D98"/>
    <w:rsid w:val="00730CE5"/>
    <w:rsid w:val="0073429A"/>
    <w:rsid w:val="00736092"/>
    <w:rsid w:val="007375BC"/>
    <w:rsid w:val="00740573"/>
    <w:rsid w:val="00753953"/>
    <w:rsid w:val="00761E45"/>
    <w:rsid w:val="00763FA3"/>
    <w:rsid w:val="007663CB"/>
    <w:rsid w:val="00796E96"/>
    <w:rsid w:val="00797257"/>
    <w:rsid w:val="007A1D0E"/>
    <w:rsid w:val="007B62EE"/>
    <w:rsid w:val="007C60C7"/>
    <w:rsid w:val="007D1E52"/>
    <w:rsid w:val="007E4138"/>
    <w:rsid w:val="007F2F2E"/>
    <w:rsid w:val="007F5954"/>
    <w:rsid w:val="007F7D5C"/>
    <w:rsid w:val="00800739"/>
    <w:rsid w:val="00801629"/>
    <w:rsid w:val="00802AB7"/>
    <w:rsid w:val="00803162"/>
    <w:rsid w:val="00804D26"/>
    <w:rsid w:val="00811505"/>
    <w:rsid w:val="00811876"/>
    <w:rsid w:val="00813F94"/>
    <w:rsid w:val="0081544B"/>
    <w:rsid w:val="00820D2C"/>
    <w:rsid w:val="00841A25"/>
    <w:rsid w:val="00842D21"/>
    <w:rsid w:val="00852976"/>
    <w:rsid w:val="00853A57"/>
    <w:rsid w:val="00855B0D"/>
    <w:rsid w:val="00855D19"/>
    <w:rsid w:val="00856061"/>
    <w:rsid w:val="008625E8"/>
    <w:rsid w:val="00864885"/>
    <w:rsid w:val="00866972"/>
    <w:rsid w:val="008744B1"/>
    <w:rsid w:val="00877FE1"/>
    <w:rsid w:val="00880D4A"/>
    <w:rsid w:val="00897829"/>
    <w:rsid w:val="008A2FB1"/>
    <w:rsid w:val="008A38A7"/>
    <w:rsid w:val="008A3E2F"/>
    <w:rsid w:val="008C3BE4"/>
    <w:rsid w:val="008C7569"/>
    <w:rsid w:val="008D2816"/>
    <w:rsid w:val="008D50ED"/>
    <w:rsid w:val="008D5572"/>
    <w:rsid w:val="008D5953"/>
    <w:rsid w:val="008E2296"/>
    <w:rsid w:val="008E5597"/>
    <w:rsid w:val="008F6069"/>
    <w:rsid w:val="00905552"/>
    <w:rsid w:val="009058A8"/>
    <w:rsid w:val="00917854"/>
    <w:rsid w:val="00922AD1"/>
    <w:rsid w:val="009332CB"/>
    <w:rsid w:val="0094128E"/>
    <w:rsid w:val="00943EC5"/>
    <w:rsid w:val="00952C44"/>
    <w:rsid w:val="009568E5"/>
    <w:rsid w:val="009579BF"/>
    <w:rsid w:val="009667D0"/>
    <w:rsid w:val="00970C89"/>
    <w:rsid w:val="00987163"/>
    <w:rsid w:val="00990E1C"/>
    <w:rsid w:val="009A0001"/>
    <w:rsid w:val="009B0321"/>
    <w:rsid w:val="009B47EA"/>
    <w:rsid w:val="009B49EC"/>
    <w:rsid w:val="009B6565"/>
    <w:rsid w:val="009C27F0"/>
    <w:rsid w:val="009C4CD3"/>
    <w:rsid w:val="009D24D4"/>
    <w:rsid w:val="009D392F"/>
    <w:rsid w:val="009D7C99"/>
    <w:rsid w:val="009F09FD"/>
    <w:rsid w:val="009F1650"/>
    <w:rsid w:val="009F4912"/>
    <w:rsid w:val="009F7412"/>
    <w:rsid w:val="00A02EEF"/>
    <w:rsid w:val="00A03469"/>
    <w:rsid w:val="00A124B9"/>
    <w:rsid w:val="00A24407"/>
    <w:rsid w:val="00A268E2"/>
    <w:rsid w:val="00A32565"/>
    <w:rsid w:val="00A45F2A"/>
    <w:rsid w:val="00A6124B"/>
    <w:rsid w:val="00A62313"/>
    <w:rsid w:val="00A646D7"/>
    <w:rsid w:val="00A66047"/>
    <w:rsid w:val="00A66950"/>
    <w:rsid w:val="00A75B7E"/>
    <w:rsid w:val="00A777F6"/>
    <w:rsid w:val="00A812B3"/>
    <w:rsid w:val="00AB3248"/>
    <w:rsid w:val="00AB731C"/>
    <w:rsid w:val="00AC103C"/>
    <w:rsid w:val="00AC7958"/>
    <w:rsid w:val="00AC79F8"/>
    <w:rsid w:val="00AD13C4"/>
    <w:rsid w:val="00AD23E7"/>
    <w:rsid w:val="00AE45DB"/>
    <w:rsid w:val="00AE554A"/>
    <w:rsid w:val="00AE6B55"/>
    <w:rsid w:val="00AF7217"/>
    <w:rsid w:val="00B051B5"/>
    <w:rsid w:val="00B167EA"/>
    <w:rsid w:val="00B177AF"/>
    <w:rsid w:val="00B32A10"/>
    <w:rsid w:val="00B44513"/>
    <w:rsid w:val="00B44DD5"/>
    <w:rsid w:val="00B5199B"/>
    <w:rsid w:val="00B57496"/>
    <w:rsid w:val="00B72132"/>
    <w:rsid w:val="00B72E75"/>
    <w:rsid w:val="00B738AB"/>
    <w:rsid w:val="00B7725C"/>
    <w:rsid w:val="00B77C41"/>
    <w:rsid w:val="00B81669"/>
    <w:rsid w:val="00B81DF3"/>
    <w:rsid w:val="00B831A9"/>
    <w:rsid w:val="00B907B5"/>
    <w:rsid w:val="00BA6DA0"/>
    <w:rsid w:val="00BB44BA"/>
    <w:rsid w:val="00BB6934"/>
    <w:rsid w:val="00BC294E"/>
    <w:rsid w:val="00BC5961"/>
    <w:rsid w:val="00BC5F53"/>
    <w:rsid w:val="00BC78C6"/>
    <w:rsid w:val="00BE0046"/>
    <w:rsid w:val="00BE610E"/>
    <w:rsid w:val="00BE6447"/>
    <w:rsid w:val="00C01D97"/>
    <w:rsid w:val="00C021AB"/>
    <w:rsid w:val="00C05AAE"/>
    <w:rsid w:val="00C07F6B"/>
    <w:rsid w:val="00C15176"/>
    <w:rsid w:val="00C17A73"/>
    <w:rsid w:val="00C2506B"/>
    <w:rsid w:val="00C358E2"/>
    <w:rsid w:val="00C35E88"/>
    <w:rsid w:val="00C37063"/>
    <w:rsid w:val="00C40AAB"/>
    <w:rsid w:val="00C52947"/>
    <w:rsid w:val="00C60189"/>
    <w:rsid w:val="00C613B5"/>
    <w:rsid w:val="00C669E0"/>
    <w:rsid w:val="00C67367"/>
    <w:rsid w:val="00C83C27"/>
    <w:rsid w:val="00C846FE"/>
    <w:rsid w:val="00C85F4A"/>
    <w:rsid w:val="00C91C7A"/>
    <w:rsid w:val="00C92413"/>
    <w:rsid w:val="00CA0FAC"/>
    <w:rsid w:val="00CA1176"/>
    <w:rsid w:val="00CA667A"/>
    <w:rsid w:val="00CA7F4C"/>
    <w:rsid w:val="00CB32C5"/>
    <w:rsid w:val="00CC0B1A"/>
    <w:rsid w:val="00CC55DD"/>
    <w:rsid w:val="00CC65A0"/>
    <w:rsid w:val="00CC7B1C"/>
    <w:rsid w:val="00CE086C"/>
    <w:rsid w:val="00CF4C68"/>
    <w:rsid w:val="00CF68C5"/>
    <w:rsid w:val="00CF7DA5"/>
    <w:rsid w:val="00D06D04"/>
    <w:rsid w:val="00D077E3"/>
    <w:rsid w:val="00D141D7"/>
    <w:rsid w:val="00D2315A"/>
    <w:rsid w:val="00D2729C"/>
    <w:rsid w:val="00D30672"/>
    <w:rsid w:val="00D3276E"/>
    <w:rsid w:val="00D356F8"/>
    <w:rsid w:val="00D40F80"/>
    <w:rsid w:val="00D425F2"/>
    <w:rsid w:val="00D50FF0"/>
    <w:rsid w:val="00D66537"/>
    <w:rsid w:val="00D77F35"/>
    <w:rsid w:val="00D81767"/>
    <w:rsid w:val="00D87F0D"/>
    <w:rsid w:val="00D92BBC"/>
    <w:rsid w:val="00D93D0D"/>
    <w:rsid w:val="00D9593C"/>
    <w:rsid w:val="00D96956"/>
    <w:rsid w:val="00D97BA7"/>
    <w:rsid w:val="00DA4CBA"/>
    <w:rsid w:val="00DA589B"/>
    <w:rsid w:val="00DB30E4"/>
    <w:rsid w:val="00DC5444"/>
    <w:rsid w:val="00DC7A9D"/>
    <w:rsid w:val="00DD1729"/>
    <w:rsid w:val="00DD3B24"/>
    <w:rsid w:val="00DD77F0"/>
    <w:rsid w:val="00DD7C30"/>
    <w:rsid w:val="00DE3AB8"/>
    <w:rsid w:val="00DF18E9"/>
    <w:rsid w:val="00DF4DBC"/>
    <w:rsid w:val="00DF72C4"/>
    <w:rsid w:val="00E068B3"/>
    <w:rsid w:val="00E07DBB"/>
    <w:rsid w:val="00E17F77"/>
    <w:rsid w:val="00E407F6"/>
    <w:rsid w:val="00E4309F"/>
    <w:rsid w:val="00E44BFA"/>
    <w:rsid w:val="00E45C31"/>
    <w:rsid w:val="00E5122E"/>
    <w:rsid w:val="00E53B33"/>
    <w:rsid w:val="00E54B6C"/>
    <w:rsid w:val="00E5704B"/>
    <w:rsid w:val="00E605AD"/>
    <w:rsid w:val="00E619D5"/>
    <w:rsid w:val="00E61B9D"/>
    <w:rsid w:val="00E61F8A"/>
    <w:rsid w:val="00E62954"/>
    <w:rsid w:val="00E629B9"/>
    <w:rsid w:val="00E85295"/>
    <w:rsid w:val="00E86FFD"/>
    <w:rsid w:val="00E948CE"/>
    <w:rsid w:val="00E95A9C"/>
    <w:rsid w:val="00EB1195"/>
    <w:rsid w:val="00EB4C88"/>
    <w:rsid w:val="00EB52AB"/>
    <w:rsid w:val="00EB6372"/>
    <w:rsid w:val="00EC308B"/>
    <w:rsid w:val="00EC37E3"/>
    <w:rsid w:val="00EC5299"/>
    <w:rsid w:val="00ED3649"/>
    <w:rsid w:val="00ED4A96"/>
    <w:rsid w:val="00ED7F3E"/>
    <w:rsid w:val="00EE0481"/>
    <w:rsid w:val="00F06F3B"/>
    <w:rsid w:val="00F126B3"/>
    <w:rsid w:val="00F13D85"/>
    <w:rsid w:val="00F1729B"/>
    <w:rsid w:val="00F22BB8"/>
    <w:rsid w:val="00F239A5"/>
    <w:rsid w:val="00F25CC7"/>
    <w:rsid w:val="00F265DE"/>
    <w:rsid w:val="00F42EB9"/>
    <w:rsid w:val="00F454BD"/>
    <w:rsid w:val="00F523E6"/>
    <w:rsid w:val="00F5718C"/>
    <w:rsid w:val="00F609E1"/>
    <w:rsid w:val="00F61204"/>
    <w:rsid w:val="00F618F0"/>
    <w:rsid w:val="00F643BA"/>
    <w:rsid w:val="00F64933"/>
    <w:rsid w:val="00F7448B"/>
    <w:rsid w:val="00F77250"/>
    <w:rsid w:val="00F80F6E"/>
    <w:rsid w:val="00F8486E"/>
    <w:rsid w:val="00F8709D"/>
    <w:rsid w:val="00F94E17"/>
    <w:rsid w:val="00FA30C8"/>
    <w:rsid w:val="00FA4212"/>
    <w:rsid w:val="00FA4FEE"/>
    <w:rsid w:val="00FB2BE3"/>
    <w:rsid w:val="00FB4899"/>
    <w:rsid w:val="00FB4EB0"/>
    <w:rsid w:val="00FE12E8"/>
    <w:rsid w:val="00FE211E"/>
    <w:rsid w:val="00FE59C4"/>
    <w:rsid w:val="00FF4F1B"/>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18333"/>
  <w15:docId w15:val="{39D7DFAC-C6A7-4061-8E62-9DCE0D6D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C91C7A"/>
    <w:pPr>
      <w:keepNext/>
      <w:numPr>
        <w:numId w:val="13"/>
      </w:numPr>
      <w:tabs>
        <w:tab w:val="left" w:pos="851"/>
      </w:tabs>
      <w:spacing w:before="400" w:after="120"/>
      <w:outlineLvl w:val="1"/>
    </w:pPr>
    <w:rPr>
      <w:rFonts w:ascii="Arial Bold" w:hAnsi="Arial Bold" w:cs="Arial"/>
      <w:color w:val="005EB8"/>
      <w:kern w:val="28"/>
      <w:sz w:val="32"/>
      <w:szCs w:val="24"/>
      <w:lang w:eastAsia="en-GB"/>
      <w14:ligatures w14:val="standardContextual"/>
    </w:rPr>
  </w:style>
  <w:style w:type="paragraph" w:styleId="Heading3">
    <w:name w:val="heading 3"/>
    <w:next w:val="Normal"/>
    <w:link w:val="Heading3Char"/>
    <w:autoRedefine/>
    <w:uiPriority w:val="5"/>
    <w:qFormat/>
    <w:rsid w:val="00DF72C4"/>
    <w:pPr>
      <w:keepNext/>
      <w:spacing w:before="6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C91C7A"/>
    <w:rPr>
      <w:rFonts w:ascii="Arial Bold" w:hAnsi="Arial Bold" w:cs="Arial"/>
      <w:color w:val="005EB8"/>
      <w:kern w:val="28"/>
      <w:sz w:val="32"/>
      <w:szCs w:val="24"/>
      <w:lang w:eastAsia="en-GB"/>
      <w14:ligatures w14:val="standardContextual"/>
    </w:rPr>
  </w:style>
  <w:style w:type="character" w:customStyle="1" w:styleId="Heading1Char">
    <w:name w:val="Heading 1 Char"/>
    <w:basedOn w:val="DefaultParagraphFont"/>
    <w:link w:val="Heading1"/>
    <w:uiPriority w:val="2"/>
    <w:semiHidden/>
    <w:rsid w:val="00F64933"/>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DF72C4"/>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0"/>
    <w:qFormat/>
    <w:rsid w:val="00F64933"/>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0"/>
    <w:rsid w:val="00F6493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semiHidden/>
    <w:rsid w:val="003E57B6"/>
    <w:pPr>
      <w:pBdr>
        <w:bottom w:val="single" w:sz="4" w:space="4" w:color="D5DDE3" w:themeColor="accent6" w:themeTint="33"/>
      </w:pBdr>
      <w:tabs>
        <w:tab w:val="right" w:pos="9854"/>
      </w:tabs>
      <w:spacing w:before="120" w:after="12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9"/>
    <w:qFormat/>
    <w:rsid w:val="00F64933"/>
    <w:pPr>
      <w:numPr>
        <w:numId w:val="2"/>
      </w:numPr>
      <w:spacing w:after="50"/>
      <w:ind w:left="992" w:hanging="425"/>
    </w:pPr>
  </w:style>
  <w:style w:type="character" w:customStyle="1" w:styleId="NumberedlistChar">
    <w:name w:val="Numbered list Char"/>
    <w:basedOn w:val="DefaultParagraphFont"/>
    <w:link w:val="Numberedlist"/>
    <w:uiPriority w:val="9"/>
    <w:rsid w:val="00F64933"/>
    <w:rPr>
      <w:rFonts w:ascii="Arial" w:hAnsi="Arial"/>
      <w:color w:val="000000"/>
      <w:sz w:val="24"/>
      <w:szCs w:val="24"/>
    </w:rPr>
  </w:style>
  <w:style w:type="paragraph" w:styleId="TOC2">
    <w:name w:val="toc 2"/>
    <w:basedOn w:val="Normal"/>
    <w:next w:val="Normal"/>
    <w:uiPriority w:val="39"/>
    <w:semiHidden/>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semiHidden/>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val="0"/>
      <w:bCs w:val="0"/>
      <w:color w:val="005EB8"/>
      <w:kern w:val="28"/>
      <w:sz w:val="32"/>
      <w:szCs w:val="24"/>
      <w:lang w:eastAsia="en-GB"/>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character" w:customStyle="1" w:styleId="cf01">
    <w:name w:val="cf01"/>
    <w:basedOn w:val="DefaultParagraphFont"/>
    <w:rsid w:val="00A62313"/>
    <w:rPr>
      <w:rFonts w:ascii="Segoe UI" w:hAnsi="Segoe UI" w:cs="Segoe UI" w:hint="default"/>
      <w:sz w:val="18"/>
      <w:szCs w:val="18"/>
    </w:rPr>
  </w:style>
  <w:style w:type="character" w:styleId="UnresolvedMention">
    <w:name w:val="Unresolved Mention"/>
    <w:basedOn w:val="DefaultParagraphFont"/>
    <w:uiPriority w:val="99"/>
    <w:semiHidden/>
    <w:unhideWhenUsed/>
    <w:rsid w:val="003F18C1"/>
    <w:rPr>
      <w:color w:val="605E5C"/>
      <w:shd w:val="clear" w:color="auto" w:fill="E1DFDD"/>
    </w:rPr>
  </w:style>
  <w:style w:type="character" w:styleId="FollowedHyperlink">
    <w:name w:val="FollowedHyperlink"/>
    <w:basedOn w:val="DefaultParagraphFont"/>
    <w:uiPriority w:val="99"/>
    <w:semiHidden/>
    <w:unhideWhenUsed/>
    <w:rsid w:val="00D3276E"/>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www.genomicseducation.hee.nhs.uk/2010-nursing-competency-framewor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sv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microsoft.com/office/2007/relationships/diagramDrawing" Target="diagrams/drawing1.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22DD0E-FBAD-481F-9553-5BCDAF5F69F3}"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en-GB"/>
        </a:p>
      </dgm:t>
    </dgm:pt>
    <dgm:pt modelId="{0D08F631-5F26-4DCA-9B6B-58C0E7027A8C}">
      <dgm:prSet phldrT="[Text]" custT="1"/>
      <dgm:spPr/>
      <dgm:t>
        <a:bodyPr/>
        <a:lstStyle/>
        <a:p>
          <a:pPr>
            <a:buFont typeface="Arial" panose="020B0604020202020204" pitchFamily="34" charset="0"/>
            <a:buChar char="•"/>
          </a:pPr>
          <a:r>
            <a:rPr lang="en-GB" sz="1050" b="0" i="0" u="none">
              <a:solidFill>
                <a:sysClr val="windowText" lastClr="000000"/>
              </a:solidFill>
            </a:rPr>
            <a:t>Review of 2010 competencies to determine if they are still valid and if anything needed changing or adding.  </a:t>
          </a:r>
          <a:r>
            <a:rPr lang="en-US" sz="1050" b="0" i="0">
              <a:solidFill>
                <a:sysClr val="windowText" lastClr="000000"/>
              </a:solidFill>
            </a:rPr>
            <a:t>​</a:t>
          </a:r>
          <a:endParaRPr lang="en-GB" sz="1050">
            <a:solidFill>
              <a:sysClr val="windowText" lastClr="000000"/>
            </a:solidFill>
          </a:endParaRPr>
        </a:p>
      </dgm:t>
    </dgm:pt>
    <dgm:pt modelId="{5A136842-7B53-4E83-8AE0-036527B71250}" type="parTrans" cxnId="{6DDCCD0D-24FE-4CB3-9CAD-92B9DD9BDA03}">
      <dgm:prSet/>
      <dgm:spPr/>
      <dgm:t>
        <a:bodyPr/>
        <a:lstStyle/>
        <a:p>
          <a:endParaRPr lang="en-GB"/>
        </a:p>
      </dgm:t>
    </dgm:pt>
    <dgm:pt modelId="{C7DC641D-D4AC-4070-BC29-6E75EDA10B5D}" type="sibTrans" cxnId="{6DDCCD0D-24FE-4CB3-9CAD-92B9DD9BDA03}">
      <dgm:prSet/>
      <dgm:spPr/>
      <dgm:t>
        <a:bodyPr/>
        <a:lstStyle/>
        <a:p>
          <a:endParaRPr lang="en-GB"/>
        </a:p>
      </dgm:t>
    </dgm:pt>
    <dgm:pt modelId="{16FA0FA3-5ED2-4717-8CB6-62FA5853E7EC}">
      <dgm:prSet custT="1"/>
      <dgm:spPr/>
      <dgm:t>
        <a:bodyPr/>
        <a:lstStyle/>
        <a:p>
          <a:pPr>
            <a:buFont typeface="Arial" panose="020B0604020202020204" pitchFamily="34" charset="0"/>
            <a:buChar char="•"/>
          </a:pPr>
          <a:r>
            <a:rPr lang="en-GB" sz="1050" b="0" i="0" u="none">
              <a:solidFill>
                <a:sysClr val="windowText" lastClr="000000"/>
              </a:solidFill>
            </a:rPr>
            <a:t>Revision of 2010 competencies based on outputs from part 1, including use of up-to-date terminology reflecting integration and advances in genomic medicine. </a:t>
          </a:r>
          <a:r>
            <a:rPr lang="en-US" sz="1050" b="0" i="0">
              <a:solidFill>
                <a:sysClr val="windowText" lastClr="000000"/>
              </a:solidFill>
            </a:rPr>
            <a:t>​</a:t>
          </a:r>
        </a:p>
      </dgm:t>
    </dgm:pt>
    <dgm:pt modelId="{9C46942B-FAF2-4D03-BB6E-C9FE422EE38B}" type="parTrans" cxnId="{409CF3D1-9D69-414A-9CA1-0A1D6509509B}">
      <dgm:prSet/>
      <dgm:spPr/>
      <dgm:t>
        <a:bodyPr/>
        <a:lstStyle/>
        <a:p>
          <a:endParaRPr lang="en-GB"/>
        </a:p>
      </dgm:t>
    </dgm:pt>
    <dgm:pt modelId="{20451FC8-CDE3-4552-A2E6-EDDE805B7BCE}" type="sibTrans" cxnId="{409CF3D1-9D69-414A-9CA1-0A1D6509509B}">
      <dgm:prSet/>
      <dgm:spPr/>
      <dgm:t>
        <a:bodyPr/>
        <a:lstStyle/>
        <a:p>
          <a:endParaRPr lang="en-GB"/>
        </a:p>
      </dgm:t>
    </dgm:pt>
    <dgm:pt modelId="{48F6F355-8B58-49E5-A953-499A460AB322}">
      <dgm:prSet custT="1"/>
      <dgm:spPr/>
      <dgm:t>
        <a:bodyPr/>
        <a:lstStyle/>
        <a:p>
          <a:pPr>
            <a:buFont typeface="Arial" panose="020B0604020202020204" pitchFamily="34" charset="0"/>
            <a:buChar char="•"/>
          </a:pPr>
          <a:r>
            <a:rPr lang="en-GB" sz="1050" b="0" i="0" u="none">
              <a:solidFill>
                <a:sysClr val="windowText" lastClr="000000"/>
              </a:solidFill>
            </a:rPr>
            <a:t>Sharing of final 2023 framework with consensus group to agree and approve. Framework then published as part of a wider consultation with stakeholders. </a:t>
          </a:r>
          <a:r>
            <a:rPr lang="en-US" sz="1050" b="0" i="0">
              <a:solidFill>
                <a:sysClr val="windowText" lastClr="000000"/>
              </a:solidFill>
            </a:rPr>
            <a:t>​</a:t>
          </a:r>
        </a:p>
      </dgm:t>
    </dgm:pt>
    <dgm:pt modelId="{A113415D-47C4-4883-9AC9-96C1C59CBF54}" type="parTrans" cxnId="{510156EA-1418-41ED-9021-06765382E144}">
      <dgm:prSet/>
      <dgm:spPr/>
      <dgm:t>
        <a:bodyPr/>
        <a:lstStyle/>
        <a:p>
          <a:endParaRPr lang="en-GB"/>
        </a:p>
      </dgm:t>
    </dgm:pt>
    <dgm:pt modelId="{7335B33B-DD8F-4930-9AEB-B345E44D0E73}" type="sibTrans" cxnId="{510156EA-1418-41ED-9021-06765382E144}">
      <dgm:prSet/>
      <dgm:spPr/>
      <dgm:t>
        <a:bodyPr/>
        <a:lstStyle/>
        <a:p>
          <a:endParaRPr lang="en-GB"/>
        </a:p>
      </dgm:t>
    </dgm:pt>
    <dgm:pt modelId="{7431A34B-809B-441E-A08B-06E6B31AD065}" type="pres">
      <dgm:prSet presAssocID="{7D22DD0E-FBAD-481F-9553-5BCDAF5F69F3}" presName="rootnode" presStyleCnt="0">
        <dgm:presLayoutVars>
          <dgm:chMax/>
          <dgm:chPref/>
          <dgm:dir/>
          <dgm:animLvl val="lvl"/>
        </dgm:presLayoutVars>
      </dgm:prSet>
      <dgm:spPr/>
    </dgm:pt>
    <dgm:pt modelId="{E9087735-0B8F-4D94-9DCF-F8F081B82E13}" type="pres">
      <dgm:prSet presAssocID="{0D08F631-5F26-4DCA-9B6B-58C0E7027A8C}" presName="composite" presStyleCnt="0"/>
      <dgm:spPr/>
    </dgm:pt>
    <dgm:pt modelId="{6AD59056-DB62-42FA-ADA5-446AAB217CF0}" type="pres">
      <dgm:prSet presAssocID="{0D08F631-5F26-4DCA-9B6B-58C0E7027A8C}" presName="LShape" presStyleLbl="alignNode1" presStyleIdx="0" presStyleCnt="5"/>
      <dgm:spPr>
        <a:solidFill>
          <a:srgbClr val="005EB8"/>
        </a:solidFill>
      </dgm:spPr>
    </dgm:pt>
    <dgm:pt modelId="{77E987AD-10C4-43B3-9BBD-DF64324697D2}" type="pres">
      <dgm:prSet presAssocID="{0D08F631-5F26-4DCA-9B6B-58C0E7027A8C}" presName="ParentText" presStyleLbl="revTx" presStyleIdx="0" presStyleCnt="3">
        <dgm:presLayoutVars>
          <dgm:chMax val="0"/>
          <dgm:chPref val="0"/>
          <dgm:bulletEnabled val="1"/>
        </dgm:presLayoutVars>
      </dgm:prSet>
      <dgm:spPr/>
    </dgm:pt>
    <dgm:pt modelId="{29F35A15-7E8D-4419-91D6-D60D6B4DAEA7}" type="pres">
      <dgm:prSet presAssocID="{0D08F631-5F26-4DCA-9B6B-58C0E7027A8C}" presName="Triangle" presStyleLbl="alignNode1" presStyleIdx="1" presStyleCnt="5"/>
      <dgm:spPr>
        <a:solidFill>
          <a:srgbClr val="005EB8"/>
        </a:solidFill>
      </dgm:spPr>
    </dgm:pt>
    <dgm:pt modelId="{10868F4C-CDE0-495E-9A49-10163216AA6F}" type="pres">
      <dgm:prSet presAssocID="{C7DC641D-D4AC-4070-BC29-6E75EDA10B5D}" presName="sibTrans" presStyleCnt="0"/>
      <dgm:spPr/>
    </dgm:pt>
    <dgm:pt modelId="{A26D2CE7-AAA7-4345-8C32-2C7C262A1950}" type="pres">
      <dgm:prSet presAssocID="{C7DC641D-D4AC-4070-BC29-6E75EDA10B5D}" presName="space" presStyleCnt="0"/>
      <dgm:spPr/>
    </dgm:pt>
    <dgm:pt modelId="{6A4A55DC-F7C5-4603-A929-0F95BD3AF277}" type="pres">
      <dgm:prSet presAssocID="{16FA0FA3-5ED2-4717-8CB6-62FA5853E7EC}" presName="composite" presStyleCnt="0"/>
      <dgm:spPr/>
    </dgm:pt>
    <dgm:pt modelId="{2FDD988C-5D47-4C90-A897-B4099BEAC9C9}" type="pres">
      <dgm:prSet presAssocID="{16FA0FA3-5ED2-4717-8CB6-62FA5853E7EC}" presName="LShape" presStyleLbl="alignNode1" presStyleIdx="2" presStyleCnt="5"/>
      <dgm:spPr>
        <a:solidFill>
          <a:srgbClr val="005EB8"/>
        </a:solidFill>
      </dgm:spPr>
    </dgm:pt>
    <dgm:pt modelId="{931ECC0B-03EE-4676-97E6-0D6B6E92808F}" type="pres">
      <dgm:prSet presAssocID="{16FA0FA3-5ED2-4717-8CB6-62FA5853E7EC}" presName="ParentText" presStyleLbl="revTx" presStyleIdx="1" presStyleCnt="3">
        <dgm:presLayoutVars>
          <dgm:chMax val="0"/>
          <dgm:chPref val="0"/>
          <dgm:bulletEnabled val="1"/>
        </dgm:presLayoutVars>
      </dgm:prSet>
      <dgm:spPr/>
    </dgm:pt>
    <dgm:pt modelId="{3D430E42-D93E-4244-8813-EF43661E5764}" type="pres">
      <dgm:prSet presAssocID="{16FA0FA3-5ED2-4717-8CB6-62FA5853E7EC}" presName="Triangle" presStyleLbl="alignNode1" presStyleIdx="3" presStyleCnt="5"/>
      <dgm:spPr>
        <a:solidFill>
          <a:srgbClr val="005EB8"/>
        </a:solidFill>
      </dgm:spPr>
    </dgm:pt>
    <dgm:pt modelId="{9EE4FF93-2EEB-4FA5-BA66-FE503FEDE0EF}" type="pres">
      <dgm:prSet presAssocID="{20451FC8-CDE3-4552-A2E6-EDDE805B7BCE}" presName="sibTrans" presStyleCnt="0"/>
      <dgm:spPr/>
    </dgm:pt>
    <dgm:pt modelId="{90E941DF-BCAE-4001-A91F-80F41AAEDB5A}" type="pres">
      <dgm:prSet presAssocID="{20451FC8-CDE3-4552-A2E6-EDDE805B7BCE}" presName="space" presStyleCnt="0"/>
      <dgm:spPr/>
    </dgm:pt>
    <dgm:pt modelId="{5811D6C8-8622-4BEA-895A-E51300FFA334}" type="pres">
      <dgm:prSet presAssocID="{48F6F355-8B58-49E5-A953-499A460AB322}" presName="composite" presStyleCnt="0"/>
      <dgm:spPr/>
    </dgm:pt>
    <dgm:pt modelId="{32728342-7A16-4D3B-96BA-9D559147D7F6}" type="pres">
      <dgm:prSet presAssocID="{48F6F355-8B58-49E5-A953-499A460AB322}" presName="LShape" presStyleLbl="alignNode1" presStyleIdx="4" presStyleCnt="5"/>
      <dgm:spPr>
        <a:solidFill>
          <a:srgbClr val="005EB8"/>
        </a:solidFill>
      </dgm:spPr>
    </dgm:pt>
    <dgm:pt modelId="{11C2613A-0E9C-4DB6-8A84-7AF10FCA942C}" type="pres">
      <dgm:prSet presAssocID="{48F6F355-8B58-49E5-A953-499A460AB322}" presName="ParentText" presStyleLbl="revTx" presStyleIdx="2" presStyleCnt="3">
        <dgm:presLayoutVars>
          <dgm:chMax val="0"/>
          <dgm:chPref val="0"/>
          <dgm:bulletEnabled val="1"/>
        </dgm:presLayoutVars>
      </dgm:prSet>
      <dgm:spPr/>
    </dgm:pt>
  </dgm:ptLst>
  <dgm:cxnLst>
    <dgm:cxn modelId="{6DDCCD0D-24FE-4CB3-9CAD-92B9DD9BDA03}" srcId="{7D22DD0E-FBAD-481F-9553-5BCDAF5F69F3}" destId="{0D08F631-5F26-4DCA-9B6B-58C0E7027A8C}" srcOrd="0" destOrd="0" parTransId="{5A136842-7B53-4E83-8AE0-036527B71250}" sibTransId="{C7DC641D-D4AC-4070-BC29-6E75EDA10B5D}"/>
    <dgm:cxn modelId="{65E6B361-02FB-42CF-8612-A00C186100E5}" type="presOf" srcId="{0D08F631-5F26-4DCA-9B6B-58C0E7027A8C}" destId="{77E987AD-10C4-43B3-9BBD-DF64324697D2}" srcOrd="0" destOrd="0" presId="urn:microsoft.com/office/officeart/2009/3/layout/StepUpProcess"/>
    <dgm:cxn modelId="{C2050B8B-B860-4455-A6C2-9F1D512E7CF9}" type="presOf" srcId="{16FA0FA3-5ED2-4717-8CB6-62FA5853E7EC}" destId="{931ECC0B-03EE-4676-97E6-0D6B6E92808F}" srcOrd="0" destOrd="0" presId="urn:microsoft.com/office/officeart/2009/3/layout/StepUpProcess"/>
    <dgm:cxn modelId="{BDB261A2-7ADE-4F8A-81AB-5659DE816082}" type="presOf" srcId="{7D22DD0E-FBAD-481F-9553-5BCDAF5F69F3}" destId="{7431A34B-809B-441E-A08B-06E6B31AD065}" srcOrd="0" destOrd="0" presId="urn:microsoft.com/office/officeart/2009/3/layout/StepUpProcess"/>
    <dgm:cxn modelId="{87964CAA-91D0-4601-996F-CB777A61CA4B}" type="presOf" srcId="{48F6F355-8B58-49E5-A953-499A460AB322}" destId="{11C2613A-0E9C-4DB6-8A84-7AF10FCA942C}" srcOrd="0" destOrd="0" presId="urn:microsoft.com/office/officeart/2009/3/layout/StepUpProcess"/>
    <dgm:cxn modelId="{409CF3D1-9D69-414A-9CA1-0A1D6509509B}" srcId="{7D22DD0E-FBAD-481F-9553-5BCDAF5F69F3}" destId="{16FA0FA3-5ED2-4717-8CB6-62FA5853E7EC}" srcOrd="1" destOrd="0" parTransId="{9C46942B-FAF2-4D03-BB6E-C9FE422EE38B}" sibTransId="{20451FC8-CDE3-4552-A2E6-EDDE805B7BCE}"/>
    <dgm:cxn modelId="{510156EA-1418-41ED-9021-06765382E144}" srcId="{7D22DD0E-FBAD-481F-9553-5BCDAF5F69F3}" destId="{48F6F355-8B58-49E5-A953-499A460AB322}" srcOrd="2" destOrd="0" parTransId="{A113415D-47C4-4883-9AC9-96C1C59CBF54}" sibTransId="{7335B33B-DD8F-4930-9AEB-B345E44D0E73}"/>
    <dgm:cxn modelId="{EB8AFAFA-53A6-47D3-B585-203191D99E18}" type="presParOf" srcId="{7431A34B-809B-441E-A08B-06E6B31AD065}" destId="{E9087735-0B8F-4D94-9DCF-F8F081B82E13}" srcOrd="0" destOrd="0" presId="urn:microsoft.com/office/officeart/2009/3/layout/StepUpProcess"/>
    <dgm:cxn modelId="{1732C1C2-7FBA-4FC2-AD5A-05AA128F582B}" type="presParOf" srcId="{E9087735-0B8F-4D94-9DCF-F8F081B82E13}" destId="{6AD59056-DB62-42FA-ADA5-446AAB217CF0}" srcOrd="0" destOrd="0" presId="urn:microsoft.com/office/officeart/2009/3/layout/StepUpProcess"/>
    <dgm:cxn modelId="{1993C370-5D0B-40DF-85CB-A0479F472CD1}" type="presParOf" srcId="{E9087735-0B8F-4D94-9DCF-F8F081B82E13}" destId="{77E987AD-10C4-43B3-9BBD-DF64324697D2}" srcOrd="1" destOrd="0" presId="urn:microsoft.com/office/officeart/2009/3/layout/StepUpProcess"/>
    <dgm:cxn modelId="{7E6A1FA0-04C0-4265-946E-77B4DE4DC324}" type="presParOf" srcId="{E9087735-0B8F-4D94-9DCF-F8F081B82E13}" destId="{29F35A15-7E8D-4419-91D6-D60D6B4DAEA7}" srcOrd="2" destOrd="0" presId="urn:microsoft.com/office/officeart/2009/3/layout/StepUpProcess"/>
    <dgm:cxn modelId="{102A8206-5B3A-4CA8-A14E-88B3BF2D2208}" type="presParOf" srcId="{7431A34B-809B-441E-A08B-06E6B31AD065}" destId="{10868F4C-CDE0-495E-9A49-10163216AA6F}" srcOrd="1" destOrd="0" presId="urn:microsoft.com/office/officeart/2009/3/layout/StepUpProcess"/>
    <dgm:cxn modelId="{40800FE3-4034-44C6-A71D-A319CAECE895}" type="presParOf" srcId="{10868F4C-CDE0-495E-9A49-10163216AA6F}" destId="{A26D2CE7-AAA7-4345-8C32-2C7C262A1950}" srcOrd="0" destOrd="0" presId="urn:microsoft.com/office/officeart/2009/3/layout/StepUpProcess"/>
    <dgm:cxn modelId="{4C6B62E4-8D1F-4779-8ABC-1944B2C5567C}" type="presParOf" srcId="{7431A34B-809B-441E-A08B-06E6B31AD065}" destId="{6A4A55DC-F7C5-4603-A929-0F95BD3AF277}" srcOrd="2" destOrd="0" presId="urn:microsoft.com/office/officeart/2009/3/layout/StepUpProcess"/>
    <dgm:cxn modelId="{209BBAD6-8870-4958-8145-1AFE70905767}" type="presParOf" srcId="{6A4A55DC-F7C5-4603-A929-0F95BD3AF277}" destId="{2FDD988C-5D47-4C90-A897-B4099BEAC9C9}" srcOrd="0" destOrd="0" presId="urn:microsoft.com/office/officeart/2009/3/layout/StepUpProcess"/>
    <dgm:cxn modelId="{B7957D64-4304-474D-9636-B0B736F68FE8}" type="presParOf" srcId="{6A4A55DC-F7C5-4603-A929-0F95BD3AF277}" destId="{931ECC0B-03EE-4676-97E6-0D6B6E92808F}" srcOrd="1" destOrd="0" presId="urn:microsoft.com/office/officeart/2009/3/layout/StepUpProcess"/>
    <dgm:cxn modelId="{4BCE9341-C091-4269-AC76-A0EF755680B0}" type="presParOf" srcId="{6A4A55DC-F7C5-4603-A929-0F95BD3AF277}" destId="{3D430E42-D93E-4244-8813-EF43661E5764}" srcOrd="2" destOrd="0" presId="urn:microsoft.com/office/officeart/2009/3/layout/StepUpProcess"/>
    <dgm:cxn modelId="{270B1F85-1E59-4786-A2F6-A51052C618C3}" type="presParOf" srcId="{7431A34B-809B-441E-A08B-06E6B31AD065}" destId="{9EE4FF93-2EEB-4FA5-BA66-FE503FEDE0EF}" srcOrd="3" destOrd="0" presId="urn:microsoft.com/office/officeart/2009/3/layout/StepUpProcess"/>
    <dgm:cxn modelId="{E0A7A9D4-C9E7-44BD-8E63-AB7A56555419}" type="presParOf" srcId="{9EE4FF93-2EEB-4FA5-BA66-FE503FEDE0EF}" destId="{90E941DF-BCAE-4001-A91F-80F41AAEDB5A}" srcOrd="0" destOrd="0" presId="urn:microsoft.com/office/officeart/2009/3/layout/StepUpProcess"/>
    <dgm:cxn modelId="{57052599-04FE-4335-8167-07BD4084247B}" type="presParOf" srcId="{7431A34B-809B-441E-A08B-06E6B31AD065}" destId="{5811D6C8-8622-4BEA-895A-E51300FFA334}" srcOrd="4" destOrd="0" presId="urn:microsoft.com/office/officeart/2009/3/layout/StepUpProcess"/>
    <dgm:cxn modelId="{6EC3C60D-9B23-49BE-A77E-A7EF1195697E}" type="presParOf" srcId="{5811D6C8-8622-4BEA-895A-E51300FFA334}" destId="{32728342-7A16-4D3B-96BA-9D559147D7F6}" srcOrd="0" destOrd="0" presId="urn:microsoft.com/office/officeart/2009/3/layout/StepUpProcess"/>
    <dgm:cxn modelId="{7E21C2BA-4ED0-4F31-8F03-27CE21319E79}" type="presParOf" srcId="{5811D6C8-8622-4BEA-895A-E51300FFA334}" destId="{11C2613A-0E9C-4DB6-8A84-7AF10FCA942C}" srcOrd="1" destOrd="0" presId="urn:microsoft.com/office/officeart/2009/3/layout/StepUpProcess"/>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D59056-DB62-42FA-ADA5-446AAB217CF0}">
      <dsp:nvSpPr>
        <dsp:cNvPr id="0" name=""/>
        <dsp:cNvSpPr/>
      </dsp:nvSpPr>
      <dsp:spPr>
        <a:xfrm rot="5400000">
          <a:off x="391210" y="679323"/>
          <a:ext cx="1172200" cy="1950515"/>
        </a:xfrm>
        <a:prstGeom prst="corner">
          <a:avLst>
            <a:gd name="adj1" fmla="val 16120"/>
            <a:gd name="adj2" fmla="val 16110"/>
          </a:avLst>
        </a:prstGeom>
        <a:solidFill>
          <a:srgbClr val="005EB8"/>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7E987AD-10C4-43B3-9BBD-DF64324697D2}">
      <dsp:nvSpPr>
        <dsp:cNvPr id="0" name=""/>
        <dsp:cNvSpPr/>
      </dsp:nvSpPr>
      <dsp:spPr>
        <a:xfrm>
          <a:off x="195541" y="1262107"/>
          <a:ext cx="1760936" cy="15435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Font typeface="Arial" panose="020B0604020202020204" pitchFamily="34" charset="0"/>
            <a:buNone/>
          </a:pPr>
          <a:r>
            <a:rPr lang="en-GB" sz="1050" b="0" i="0" u="none" kern="1200">
              <a:solidFill>
                <a:sysClr val="windowText" lastClr="000000"/>
              </a:solidFill>
            </a:rPr>
            <a:t>Review of 2010 competencies to determine if they are still valid and if anything needed changing or adding.  </a:t>
          </a:r>
          <a:r>
            <a:rPr lang="en-US" sz="1050" b="0" i="0" kern="1200">
              <a:solidFill>
                <a:sysClr val="windowText" lastClr="000000"/>
              </a:solidFill>
            </a:rPr>
            <a:t>​</a:t>
          </a:r>
          <a:endParaRPr lang="en-GB" sz="1050" kern="1200">
            <a:solidFill>
              <a:sysClr val="windowText" lastClr="000000"/>
            </a:solidFill>
          </a:endParaRPr>
        </a:p>
      </dsp:txBody>
      <dsp:txXfrm>
        <a:off x="195541" y="1262107"/>
        <a:ext cx="1760936" cy="1543563"/>
      </dsp:txXfrm>
    </dsp:sp>
    <dsp:sp modelId="{29F35A15-7E8D-4419-91D6-D60D6B4DAEA7}">
      <dsp:nvSpPr>
        <dsp:cNvPr id="0" name=""/>
        <dsp:cNvSpPr/>
      </dsp:nvSpPr>
      <dsp:spPr>
        <a:xfrm>
          <a:off x="1624225" y="535724"/>
          <a:ext cx="332252" cy="332252"/>
        </a:xfrm>
        <a:prstGeom prst="triangle">
          <a:avLst>
            <a:gd name="adj" fmla="val 100000"/>
          </a:avLst>
        </a:prstGeom>
        <a:solidFill>
          <a:srgbClr val="005EB8"/>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DD988C-5D47-4C90-A897-B4099BEAC9C9}">
      <dsp:nvSpPr>
        <dsp:cNvPr id="0" name=""/>
        <dsp:cNvSpPr/>
      </dsp:nvSpPr>
      <dsp:spPr>
        <a:xfrm rot="5400000">
          <a:off x="2546940" y="145886"/>
          <a:ext cx="1172200" cy="1950515"/>
        </a:xfrm>
        <a:prstGeom prst="corner">
          <a:avLst>
            <a:gd name="adj1" fmla="val 16120"/>
            <a:gd name="adj2" fmla="val 16110"/>
          </a:avLst>
        </a:prstGeom>
        <a:solidFill>
          <a:srgbClr val="005EB8"/>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1ECC0B-03EE-4676-97E6-0D6B6E92808F}">
      <dsp:nvSpPr>
        <dsp:cNvPr id="0" name=""/>
        <dsp:cNvSpPr/>
      </dsp:nvSpPr>
      <dsp:spPr>
        <a:xfrm>
          <a:off x="2351270" y="728669"/>
          <a:ext cx="1760936" cy="15435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Font typeface="Arial" panose="020B0604020202020204" pitchFamily="34" charset="0"/>
            <a:buNone/>
          </a:pPr>
          <a:r>
            <a:rPr lang="en-GB" sz="1050" b="0" i="0" u="none" kern="1200">
              <a:solidFill>
                <a:sysClr val="windowText" lastClr="000000"/>
              </a:solidFill>
            </a:rPr>
            <a:t>Revision of 2010 competencies based on outputs from part 1, including use of up-to-date terminology reflecting integration and advances in genomic medicine. </a:t>
          </a:r>
          <a:r>
            <a:rPr lang="en-US" sz="1050" b="0" i="0" kern="1200">
              <a:solidFill>
                <a:sysClr val="windowText" lastClr="000000"/>
              </a:solidFill>
            </a:rPr>
            <a:t>​</a:t>
          </a:r>
        </a:p>
      </dsp:txBody>
      <dsp:txXfrm>
        <a:off x="2351270" y="728669"/>
        <a:ext cx="1760936" cy="1543563"/>
      </dsp:txXfrm>
    </dsp:sp>
    <dsp:sp modelId="{3D430E42-D93E-4244-8813-EF43661E5764}">
      <dsp:nvSpPr>
        <dsp:cNvPr id="0" name=""/>
        <dsp:cNvSpPr/>
      </dsp:nvSpPr>
      <dsp:spPr>
        <a:xfrm>
          <a:off x="3779954" y="2286"/>
          <a:ext cx="332252" cy="332252"/>
        </a:xfrm>
        <a:prstGeom prst="triangle">
          <a:avLst>
            <a:gd name="adj" fmla="val 100000"/>
          </a:avLst>
        </a:prstGeom>
        <a:solidFill>
          <a:srgbClr val="005EB8"/>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2728342-7A16-4D3B-96BA-9D559147D7F6}">
      <dsp:nvSpPr>
        <dsp:cNvPr id="0" name=""/>
        <dsp:cNvSpPr/>
      </dsp:nvSpPr>
      <dsp:spPr>
        <a:xfrm rot="5400000">
          <a:off x="4702670" y="-387551"/>
          <a:ext cx="1172200" cy="1950515"/>
        </a:xfrm>
        <a:prstGeom prst="corner">
          <a:avLst>
            <a:gd name="adj1" fmla="val 16120"/>
            <a:gd name="adj2" fmla="val 16110"/>
          </a:avLst>
        </a:prstGeom>
        <a:solidFill>
          <a:srgbClr val="005EB8"/>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C2613A-0E9C-4DB6-8A84-7AF10FCA942C}">
      <dsp:nvSpPr>
        <dsp:cNvPr id="0" name=""/>
        <dsp:cNvSpPr/>
      </dsp:nvSpPr>
      <dsp:spPr>
        <a:xfrm>
          <a:off x="4507000" y="195232"/>
          <a:ext cx="1760936" cy="15435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Font typeface="Arial" panose="020B0604020202020204" pitchFamily="34" charset="0"/>
            <a:buNone/>
          </a:pPr>
          <a:r>
            <a:rPr lang="en-GB" sz="1050" b="0" i="0" u="none" kern="1200">
              <a:solidFill>
                <a:sysClr val="windowText" lastClr="000000"/>
              </a:solidFill>
            </a:rPr>
            <a:t>Sharing of final 2023 framework with consensus group to agree and approve. Framework then published as part of a wider consultation with stakeholders. </a:t>
          </a:r>
          <a:r>
            <a:rPr lang="en-US" sz="1050" b="0" i="0" kern="1200">
              <a:solidFill>
                <a:sysClr val="windowText" lastClr="000000"/>
              </a:solidFill>
            </a:rPr>
            <a:t>​</a:t>
          </a:r>
        </a:p>
      </dsp:txBody>
      <dsp:txXfrm>
        <a:off x="4507000" y="195232"/>
        <a:ext cx="1760936" cy="1543563"/>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3A4B80879E4D77855764E6BF902663"/>
        <w:category>
          <w:name w:val="General"/>
          <w:gallery w:val="placeholder"/>
        </w:category>
        <w:types>
          <w:type w:val="bbPlcHdr"/>
        </w:types>
        <w:behaviors>
          <w:behavior w:val="content"/>
        </w:behaviors>
        <w:guid w:val="{88E81F6B-DC62-47B8-AC6F-44690092FC67}"/>
      </w:docPartPr>
      <w:docPartBody>
        <w:p w:rsidR="0018027A" w:rsidRDefault="0018027A">
          <w:pPr>
            <w:pStyle w:val="343A4B80879E4D77855764E6BF902663"/>
          </w:pPr>
          <w:r w:rsidRPr="00DD77F0">
            <w:t>Title of document</w:t>
          </w:r>
        </w:p>
      </w:docPartBody>
    </w:docPart>
    <w:docPart>
      <w:docPartPr>
        <w:name w:val="2BA8D8F10D9C434186B8B656E8B8E2D6"/>
        <w:category>
          <w:name w:val="General"/>
          <w:gallery w:val="placeholder"/>
        </w:category>
        <w:types>
          <w:type w:val="bbPlcHdr"/>
        </w:types>
        <w:behaviors>
          <w:behavior w:val="content"/>
        </w:behaviors>
        <w:guid w:val="{AAE766CC-B557-488A-AA0C-2EFA8E0C18F4}"/>
      </w:docPartPr>
      <w:docPartBody>
        <w:p w:rsidR="0018027A" w:rsidRDefault="001E63F5" w:rsidP="001E63F5">
          <w:pPr>
            <w:pStyle w:val="2BA8D8F10D9C434186B8B656E8B8E2D61"/>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F5"/>
    <w:rsid w:val="00077850"/>
    <w:rsid w:val="0018027A"/>
    <w:rsid w:val="001C7254"/>
    <w:rsid w:val="001E63F5"/>
    <w:rsid w:val="00654857"/>
    <w:rsid w:val="006F0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3A4B80879E4D77855764E6BF902663">
    <w:name w:val="343A4B80879E4D77855764E6BF902663"/>
  </w:style>
  <w:style w:type="character" w:styleId="PlaceholderText">
    <w:name w:val="Placeholder Text"/>
    <w:basedOn w:val="DefaultParagraphFont"/>
    <w:uiPriority w:val="99"/>
    <w:semiHidden/>
    <w:rsid w:val="001E63F5"/>
    <w:rPr>
      <w:color w:val="808080"/>
    </w:rPr>
  </w:style>
  <w:style w:type="paragraph" w:customStyle="1" w:styleId="2BA8D8F10D9C434186B8B656E8B8E2D61">
    <w:name w:val="2BA8D8F10D9C434186B8B656E8B8E2D61"/>
    <w:rsid w:val="001E63F5"/>
    <w:pPr>
      <w:spacing w:after="0" w:line="240" w:lineRule="auto"/>
    </w:pPr>
    <w:rPr>
      <w:rFonts w:ascii="Arial" w:eastAsiaTheme="minorHAnsi" w:hAnsi="Arial"/>
      <w:color w:val="768692"/>
      <w:kern w:val="0"/>
      <w:sz w:val="24"/>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1654F615D0045BF96AE053EFC0520" ma:contentTypeVersion="16" ma:contentTypeDescription="Create a new document." ma:contentTypeScope="" ma:versionID="ed9e6ef9b3eab60b72995ecd8306cb4a">
  <xsd:schema xmlns:xsd="http://www.w3.org/2001/XMLSchema" xmlns:xs="http://www.w3.org/2001/XMLSchema" xmlns:p="http://schemas.microsoft.com/office/2006/metadata/properties" xmlns:ns2="ddebf35b-9504-4b55-9f13-92d4f4cb1283" xmlns:ns3="2e376fe6-46c6-4319-b8a4-b42ad97d467c" targetNamespace="http://schemas.microsoft.com/office/2006/metadata/properties" ma:root="true" ma:fieldsID="b2544df53b8a1effe92e8f76e28ad493" ns2:_="" ns3:_="">
    <xsd:import namespace="ddebf35b-9504-4b55-9f13-92d4f4cb1283"/>
    <xsd:import namespace="2e376fe6-46c6-4319-b8a4-b42ad97d46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bf35b-9504-4b55-9f13-92d4f4cb12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09f066-695b-4366-a45e-1b44d6bd2e97}"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376fe6-46c6-4319-b8a4-b42ad97d467c" xsi:nil="true"/>
    <lcf76f155ced4ddcb4097134ff3c332f xmlns="ddebf35b-9504-4b55-9f13-92d4f4cb12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0B6245-DEEF-4686-A68F-8BDB8E3AE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bf35b-9504-4b55-9f13-92d4f4cb1283"/>
    <ds:schemaRef ds:uri="2e376fe6-46c6-4319-b8a4-b42ad97d4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2e376fe6-46c6-4319-b8a4-b42ad97d467c"/>
    <ds:schemaRef ds:uri="7f854aef-9aff-4a7a-a725-2577b3b32876"/>
    <ds:schemaRef ds:uri="ddebf35b-9504-4b55-9f13-92d4f4cb128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4122</Words>
  <Characters>24572</Characters>
  <Application>Microsoft Office Word</Application>
  <DocSecurity>8</DocSecurity>
  <Lines>438</Lines>
  <Paragraphs>180</Paragraphs>
  <ScaleCrop>false</ScaleCrop>
  <HeadingPairs>
    <vt:vector size="2" baseType="variant">
      <vt:variant>
        <vt:lpstr>Title</vt:lpstr>
      </vt:variant>
      <vt:variant>
        <vt:i4>1</vt:i4>
      </vt:variant>
    </vt:vector>
  </HeadingPairs>
  <TitlesOfParts>
    <vt:vector size="1" baseType="lpstr">
      <vt:lpstr>The 2023 Genomic Competence Framework for UK Nurses</vt:lpstr>
    </vt:vector>
  </TitlesOfParts>
  <Company>Health &amp; Social Care Information Centre</Company>
  <LinksUpToDate>false</LinksUpToDate>
  <CharactersWithSpaces>28514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2023 Genomic Competency Framework for UK Nurses</dc:title>
  <dc:subject/>
  <dc:creator>Thomas Waterman</dc:creator>
  <cp:keywords/>
  <cp:lastModifiedBy>Aine Kelly</cp:lastModifiedBy>
  <cp:revision>3</cp:revision>
  <cp:lastPrinted>2016-07-14T17:27:00Z</cp:lastPrinted>
  <dcterms:created xsi:type="dcterms:W3CDTF">2023-12-13T17:12:00Z</dcterms:created>
  <dcterms:modified xsi:type="dcterms:W3CDTF">2023-12-13T17:12:00Z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0x01010047B1654F615D0045BF96AE053EFC0520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